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448455851"/>
        <w:docPartObj>
          <w:docPartGallery w:val="Cover Pages"/>
          <w:docPartUnique/>
        </w:docPartObj>
      </w:sdtPr>
      <w:sdtEndPr>
        <w:rPr>
          <w:rFonts w:ascii="Times New Roman" w:eastAsia="Calibri" w:hAnsi="Times New Roman" w:cs="Times New Roman"/>
          <w:b/>
          <w:bCs/>
          <w:kern w:val="0"/>
          <w:sz w:val="22"/>
          <w:szCs w:val="22"/>
          <w14:ligatures w14:val="none"/>
        </w:rPr>
      </w:sdtEndPr>
      <w:sdtContent>
        <w:p w14:paraId="024B683D" w14:textId="77777777" w:rsidR="00A824D4" w:rsidRPr="0007529E" w:rsidRDefault="00A824D4"/>
        <w:p w14:paraId="43650616" w14:textId="77777777" w:rsidR="00A824D4" w:rsidRPr="0007529E" w:rsidRDefault="00A824D4"/>
        <w:p w14:paraId="4C5C85AD" w14:textId="77777777" w:rsidR="00A824D4" w:rsidRPr="0007529E" w:rsidRDefault="00A824D4"/>
        <w:p w14:paraId="16441013" w14:textId="77777777" w:rsidR="00A824D4" w:rsidRPr="0007529E" w:rsidRDefault="00A824D4"/>
        <w:p w14:paraId="6DBD9963" w14:textId="77777777" w:rsidR="00A824D4" w:rsidRPr="0007529E" w:rsidRDefault="00A824D4"/>
        <w:p w14:paraId="5C0918F1" w14:textId="427C9460" w:rsidR="00A824D4" w:rsidRPr="0007529E" w:rsidRDefault="00A824D4"/>
        <w:p w14:paraId="254E1FC4" w14:textId="4054F566" w:rsidR="00A824D4" w:rsidRPr="0007529E" w:rsidRDefault="00A824D4">
          <w:r w:rsidRPr="0007529E">
            <w:rPr>
              <w:rFonts w:ascii="Times New Roman" w:eastAsia="Times New Roman" w:hAnsi="Times New Roman" w:cs="Times New Roman"/>
              <w:b/>
              <w:noProof/>
              <w:kern w:val="0"/>
              <w:sz w:val="22"/>
              <w:szCs w:val="22"/>
              <w:lang w:eastAsia="hr-HR"/>
              <w14:ligatures w14:val="none"/>
            </w:rPr>
            <w:drawing>
              <wp:anchor distT="0" distB="0" distL="114300" distR="114300" simplePos="0" relativeHeight="251659264" behindDoc="0" locked="0" layoutInCell="1" allowOverlap="1" wp14:anchorId="31C9DC48" wp14:editId="165731AF">
                <wp:simplePos x="0" y="0"/>
                <wp:positionH relativeFrom="margin">
                  <wp:align>center</wp:align>
                </wp:positionH>
                <wp:positionV relativeFrom="paragraph">
                  <wp:posOffset>63500</wp:posOffset>
                </wp:positionV>
                <wp:extent cx="2028825" cy="2447925"/>
                <wp:effectExtent l="0" t="0" r="9525" b="9525"/>
                <wp:wrapSquare wrapText="bothSides"/>
                <wp:docPr id="1" name="Slika 1" descr="Slika na kojoj se prikazuje emblem, značka, grb, simbol&#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na kojoj se prikazuje emblem, značka, grb, simbol&#10;&#10;Opis je automatski generir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28825" cy="244792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14:paraId="52854CAA" w14:textId="77777777" w:rsidR="00A824D4" w:rsidRPr="0007529E" w:rsidRDefault="00A824D4"/>
        <w:p w14:paraId="1062EF8B" w14:textId="77777777" w:rsidR="00A824D4" w:rsidRPr="0007529E" w:rsidRDefault="00A824D4"/>
        <w:p w14:paraId="280105D9" w14:textId="77777777" w:rsidR="00A824D4" w:rsidRPr="0007529E" w:rsidRDefault="00A824D4"/>
        <w:p w14:paraId="19619EB0" w14:textId="77777777" w:rsidR="00A824D4" w:rsidRPr="0007529E" w:rsidRDefault="00A824D4"/>
        <w:p w14:paraId="279F3B58" w14:textId="77777777" w:rsidR="00A824D4" w:rsidRPr="0007529E" w:rsidRDefault="00A824D4"/>
        <w:p w14:paraId="7DA2F05D" w14:textId="77777777" w:rsidR="00A824D4" w:rsidRPr="0007529E" w:rsidRDefault="00A824D4"/>
        <w:p w14:paraId="727D2B46" w14:textId="77777777" w:rsidR="00A824D4" w:rsidRPr="0007529E" w:rsidRDefault="00A824D4"/>
        <w:p w14:paraId="4FF3D399" w14:textId="77777777" w:rsidR="00A824D4" w:rsidRPr="0007529E" w:rsidRDefault="00A824D4"/>
        <w:p w14:paraId="6CD4457C" w14:textId="2F645A96" w:rsidR="00A824D4" w:rsidRPr="0007529E" w:rsidRDefault="00A824D4" w:rsidP="00A824D4">
          <w:pPr>
            <w:jc w:val="center"/>
            <w:rPr>
              <w:rFonts w:ascii="Times New Roman" w:hAnsi="Times New Roman" w:cs="Times New Roman"/>
              <w:b/>
              <w:bCs/>
              <w:sz w:val="28"/>
              <w:szCs w:val="28"/>
            </w:rPr>
          </w:pPr>
          <w:r w:rsidRPr="0007529E">
            <w:rPr>
              <w:rFonts w:ascii="Times New Roman" w:hAnsi="Times New Roman" w:cs="Times New Roman"/>
              <w:b/>
              <w:bCs/>
              <w:sz w:val="28"/>
              <w:szCs w:val="28"/>
            </w:rPr>
            <w:t>OBRAZLOŽENJE PRIJEDLOGA GODIŠNJEG IZVJEŠTAJA O IZVRŠENJU FINANCIJSKOG PLANA JAVNE VATROGASNE POSTROJBE GRADA KOPRIVNICE ZA 202</w:t>
          </w:r>
          <w:r w:rsidR="006C4D22" w:rsidRPr="0007529E">
            <w:rPr>
              <w:rFonts w:ascii="Times New Roman" w:hAnsi="Times New Roman" w:cs="Times New Roman"/>
              <w:b/>
              <w:bCs/>
              <w:sz w:val="28"/>
              <w:szCs w:val="28"/>
            </w:rPr>
            <w:t>5</w:t>
          </w:r>
          <w:r w:rsidRPr="0007529E">
            <w:rPr>
              <w:rFonts w:ascii="Times New Roman" w:hAnsi="Times New Roman" w:cs="Times New Roman"/>
              <w:b/>
              <w:bCs/>
              <w:sz w:val="28"/>
              <w:szCs w:val="28"/>
            </w:rPr>
            <w:t>. GODINU</w:t>
          </w:r>
        </w:p>
        <w:p w14:paraId="4937A335" w14:textId="77777777" w:rsidR="00A824D4" w:rsidRPr="0007529E" w:rsidRDefault="00A824D4"/>
        <w:p w14:paraId="35E2B797" w14:textId="77777777" w:rsidR="00A824D4" w:rsidRPr="0007529E" w:rsidRDefault="00A824D4"/>
        <w:p w14:paraId="708EEA03" w14:textId="77777777" w:rsidR="00A824D4" w:rsidRPr="0007529E" w:rsidRDefault="00A824D4"/>
        <w:p w14:paraId="63C8B53D" w14:textId="77777777" w:rsidR="00A824D4" w:rsidRPr="0007529E" w:rsidRDefault="00A824D4"/>
        <w:p w14:paraId="6B407B52" w14:textId="77777777" w:rsidR="00A824D4" w:rsidRPr="0007529E" w:rsidRDefault="00A824D4"/>
        <w:p w14:paraId="446A6142" w14:textId="77777777" w:rsidR="00FF3839" w:rsidRPr="0007529E" w:rsidRDefault="00FF3839"/>
        <w:p w14:paraId="72D69323" w14:textId="77777777" w:rsidR="00FF3839" w:rsidRPr="0007529E" w:rsidRDefault="00FF3839"/>
        <w:p w14:paraId="67B75D88" w14:textId="77777777" w:rsidR="00FF3839" w:rsidRPr="0007529E" w:rsidRDefault="00FF3839"/>
        <w:p w14:paraId="0E10FEDD" w14:textId="36B57B1B" w:rsidR="00A824D4" w:rsidRPr="0007529E" w:rsidRDefault="00905557"/>
      </w:sdtContent>
    </w:sdt>
    <w:p w14:paraId="37E12B10" w14:textId="255C1B57" w:rsidR="003F7CBC" w:rsidRPr="0007529E" w:rsidRDefault="003F7CBC" w:rsidP="00A824D4">
      <w:pPr>
        <w:rPr>
          <w:rFonts w:ascii="Aptos" w:eastAsia="Aptos" w:hAnsi="Aptos" w:cs="Times New Roman"/>
        </w:rPr>
      </w:pPr>
    </w:p>
    <w:p w14:paraId="3D0E300A" w14:textId="1AA5ED85" w:rsidR="003F7CBC" w:rsidRPr="0007529E" w:rsidRDefault="003F7CBC" w:rsidP="00905557">
      <w:pPr>
        <w:widowControl w:val="0"/>
        <w:numPr>
          <w:ilvl w:val="0"/>
          <w:numId w:val="5"/>
        </w:numPr>
        <w:autoSpaceDE w:val="0"/>
        <w:autoSpaceDN w:val="0"/>
        <w:adjustRightInd w:val="0"/>
        <w:spacing w:after="0" w:line="223" w:lineRule="atLeast"/>
        <w:rPr>
          <w:rFonts w:ascii="Times New Roman" w:eastAsia="Calibri" w:hAnsi="Times New Roman" w:cs="Times New Roman"/>
          <w:b/>
          <w:bCs/>
          <w:kern w:val="0"/>
          <w:sz w:val="22"/>
          <w:szCs w:val="22"/>
          <w14:ligatures w14:val="none"/>
        </w:rPr>
      </w:pPr>
      <w:r w:rsidRPr="0007529E">
        <w:rPr>
          <w:rFonts w:ascii="Times New Roman" w:eastAsia="Calibri" w:hAnsi="Times New Roman" w:cs="Times New Roman"/>
          <w:b/>
          <w:bCs/>
          <w:kern w:val="0"/>
          <w:sz w:val="22"/>
          <w:szCs w:val="22"/>
          <w14:ligatures w14:val="none"/>
        </w:rPr>
        <w:lastRenderedPageBreak/>
        <w:t>OBRAZLOŽENJE PRIJEDLOGA OPĆEG DIJELA GODIŠNJEG IZVJEŠTAJA O IZVRŠENJU FINANCIJSKOG PLANA</w:t>
      </w:r>
    </w:p>
    <w:p w14:paraId="6455BB9C" w14:textId="77777777" w:rsidR="003F7CBC" w:rsidRPr="0007529E" w:rsidRDefault="003F7CBC" w:rsidP="003F7CBC">
      <w:pPr>
        <w:widowControl w:val="0"/>
        <w:autoSpaceDE w:val="0"/>
        <w:autoSpaceDN w:val="0"/>
        <w:adjustRightInd w:val="0"/>
        <w:spacing w:after="0" w:line="223" w:lineRule="atLeast"/>
        <w:jc w:val="both"/>
        <w:rPr>
          <w:rFonts w:ascii="Times New Roman" w:eastAsia="Calibri" w:hAnsi="Times New Roman" w:cs="Times New Roman"/>
          <w:kern w:val="0"/>
          <w:sz w:val="22"/>
          <w:szCs w:val="22"/>
          <w14:ligatures w14:val="none"/>
        </w:rPr>
      </w:pPr>
    </w:p>
    <w:p w14:paraId="480B308E" w14:textId="60E26C47" w:rsidR="003F7CBC" w:rsidRPr="0007529E" w:rsidRDefault="003F7CBC"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Prijedlog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godinu i projekcije za 202</w:t>
      </w:r>
      <w:r w:rsidR="006C4D22" w:rsidRPr="0007529E">
        <w:rPr>
          <w:rFonts w:ascii="Times New Roman" w:eastAsia="Calibri" w:hAnsi="Times New Roman" w:cs="Times New Roman"/>
          <w:kern w:val="0"/>
          <w:sz w:val="22"/>
          <w:szCs w:val="22"/>
          <w14:ligatures w14:val="none"/>
        </w:rPr>
        <w:t>6</w:t>
      </w:r>
      <w:r w:rsidRPr="0007529E">
        <w:rPr>
          <w:rFonts w:ascii="Times New Roman" w:eastAsia="Calibri" w:hAnsi="Times New Roman" w:cs="Times New Roman"/>
          <w:kern w:val="0"/>
          <w:sz w:val="22"/>
          <w:szCs w:val="22"/>
          <w14:ligatures w14:val="none"/>
        </w:rPr>
        <w:t>. i 202</w:t>
      </w:r>
      <w:r w:rsidR="006C4D22" w:rsidRPr="0007529E">
        <w:rPr>
          <w:rFonts w:ascii="Times New Roman" w:eastAsia="Calibri" w:hAnsi="Times New Roman" w:cs="Times New Roman"/>
          <w:kern w:val="0"/>
          <w:sz w:val="22"/>
          <w:szCs w:val="22"/>
          <w14:ligatures w14:val="none"/>
        </w:rPr>
        <w:t>7</w:t>
      </w:r>
      <w:r w:rsidRPr="0007529E">
        <w:rPr>
          <w:rFonts w:ascii="Times New Roman" w:eastAsia="Calibri" w:hAnsi="Times New Roman" w:cs="Times New Roman"/>
          <w:kern w:val="0"/>
          <w:sz w:val="22"/>
          <w:szCs w:val="22"/>
          <w14:ligatures w14:val="none"/>
        </w:rPr>
        <w:t>. godinu, usvojen je na 1</w:t>
      </w:r>
      <w:r w:rsidR="006C4D22" w:rsidRPr="0007529E">
        <w:rPr>
          <w:rFonts w:ascii="Times New Roman" w:eastAsia="Calibri" w:hAnsi="Times New Roman" w:cs="Times New Roman"/>
          <w:kern w:val="0"/>
          <w:sz w:val="22"/>
          <w:szCs w:val="22"/>
          <w14:ligatures w14:val="none"/>
        </w:rPr>
        <w:t>2</w:t>
      </w:r>
      <w:r w:rsidRPr="0007529E">
        <w:rPr>
          <w:rFonts w:ascii="Times New Roman" w:eastAsia="Calibri" w:hAnsi="Times New Roman" w:cs="Times New Roman"/>
          <w:kern w:val="0"/>
          <w:sz w:val="22"/>
          <w:szCs w:val="22"/>
          <w14:ligatures w14:val="none"/>
        </w:rPr>
        <w:t>. sjednici Vatrogasnog vijeća održanoj 1</w:t>
      </w:r>
      <w:r w:rsidR="006C4D22" w:rsidRPr="0007529E">
        <w:rPr>
          <w:rFonts w:ascii="Times New Roman" w:eastAsia="Calibri" w:hAnsi="Times New Roman" w:cs="Times New Roman"/>
          <w:kern w:val="0"/>
          <w:sz w:val="22"/>
          <w:szCs w:val="22"/>
          <w14:ligatures w14:val="none"/>
        </w:rPr>
        <w:t>2</w:t>
      </w:r>
      <w:r w:rsidRPr="0007529E">
        <w:rPr>
          <w:rFonts w:ascii="Times New Roman" w:eastAsia="Calibri" w:hAnsi="Times New Roman" w:cs="Times New Roman"/>
          <w:kern w:val="0"/>
          <w:sz w:val="22"/>
          <w:szCs w:val="22"/>
          <w14:ligatures w14:val="none"/>
        </w:rPr>
        <w:t>.1</w:t>
      </w:r>
      <w:r w:rsidR="006C4D22" w:rsidRPr="0007529E">
        <w:rPr>
          <w:rFonts w:ascii="Times New Roman" w:eastAsia="Calibri" w:hAnsi="Times New Roman" w:cs="Times New Roman"/>
          <w:kern w:val="0"/>
          <w:sz w:val="22"/>
          <w:szCs w:val="22"/>
          <w14:ligatures w14:val="none"/>
        </w:rPr>
        <w:t>2</w:t>
      </w:r>
      <w:r w:rsidRPr="0007529E">
        <w:rPr>
          <w:rFonts w:ascii="Times New Roman" w:eastAsia="Calibri" w:hAnsi="Times New Roman" w:cs="Times New Roman"/>
          <w:kern w:val="0"/>
          <w:sz w:val="22"/>
          <w:szCs w:val="22"/>
          <w14:ligatures w14:val="none"/>
        </w:rPr>
        <w:t>.202</w:t>
      </w:r>
      <w:r w:rsidR="006C4D22" w:rsidRPr="0007529E">
        <w:rPr>
          <w:rFonts w:ascii="Times New Roman" w:eastAsia="Calibri" w:hAnsi="Times New Roman" w:cs="Times New Roman"/>
          <w:kern w:val="0"/>
          <w:sz w:val="22"/>
          <w:szCs w:val="22"/>
          <w14:ligatures w14:val="none"/>
        </w:rPr>
        <w:t>4</w:t>
      </w:r>
      <w:r w:rsidRPr="0007529E">
        <w:rPr>
          <w:rFonts w:ascii="Times New Roman" w:eastAsia="Calibri" w:hAnsi="Times New Roman" w:cs="Times New Roman"/>
          <w:kern w:val="0"/>
          <w:sz w:val="22"/>
          <w:szCs w:val="22"/>
          <w14:ligatures w14:val="none"/>
        </w:rPr>
        <w:t>. godine, te je iznosio 2.</w:t>
      </w:r>
      <w:r w:rsidR="006C4D22" w:rsidRPr="0007529E">
        <w:rPr>
          <w:rFonts w:ascii="Times New Roman" w:eastAsia="Calibri" w:hAnsi="Times New Roman" w:cs="Times New Roman"/>
          <w:kern w:val="0"/>
          <w:sz w:val="22"/>
          <w:szCs w:val="22"/>
          <w14:ligatures w14:val="none"/>
        </w:rPr>
        <w:t>904.886</w:t>
      </w:r>
      <w:r w:rsidRPr="0007529E">
        <w:rPr>
          <w:rFonts w:ascii="Times New Roman" w:eastAsia="Calibri" w:hAnsi="Times New Roman" w:cs="Times New Roman"/>
          <w:kern w:val="0"/>
          <w:sz w:val="22"/>
          <w:szCs w:val="22"/>
          <w14:ligatures w14:val="none"/>
        </w:rPr>
        <w:t>,00 EUR.</w:t>
      </w:r>
    </w:p>
    <w:p w14:paraId="70528C1A" w14:textId="3CAEF861" w:rsidR="003F7CBC" w:rsidRPr="0007529E" w:rsidRDefault="003F7CBC"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Prijedlog I. Izmjena i dopuna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xml:space="preserve">. godinu usvojen je na </w:t>
      </w:r>
      <w:r w:rsidR="006C4D22" w:rsidRPr="0007529E">
        <w:rPr>
          <w:rFonts w:ascii="Times New Roman" w:eastAsia="Calibri" w:hAnsi="Times New Roman" w:cs="Times New Roman"/>
          <w:kern w:val="0"/>
          <w:sz w:val="22"/>
          <w:szCs w:val="22"/>
          <w14:ligatures w14:val="none"/>
        </w:rPr>
        <w:t>4</w:t>
      </w:r>
      <w:r w:rsidRPr="0007529E">
        <w:rPr>
          <w:rFonts w:ascii="Times New Roman" w:eastAsia="Calibri" w:hAnsi="Times New Roman" w:cs="Times New Roman"/>
          <w:kern w:val="0"/>
          <w:sz w:val="22"/>
          <w:szCs w:val="22"/>
          <w14:ligatures w14:val="none"/>
        </w:rPr>
        <w:t xml:space="preserve">. sjednici Vatrogasnog vijeća, dana </w:t>
      </w:r>
      <w:r w:rsidR="006C4D22" w:rsidRPr="0007529E">
        <w:rPr>
          <w:rFonts w:ascii="Times New Roman" w:eastAsia="Calibri" w:hAnsi="Times New Roman" w:cs="Times New Roman"/>
          <w:kern w:val="0"/>
          <w:sz w:val="22"/>
          <w:szCs w:val="22"/>
          <w14:ligatures w14:val="none"/>
        </w:rPr>
        <w:t>07.07.</w:t>
      </w:r>
      <w:r w:rsidRPr="0007529E">
        <w:rPr>
          <w:rFonts w:ascii="Times New Roman" w:eastAsia="Calibri" w:hAnsi="Times New Roman" w:cs="Times New Roman"/>
          <w:kern w:val="0"/>
          <w:sz w:val="22"/>
          <w:szCs w:val="22"/>
          <w14:ligatures w14:val="none"/>
        </w:rPr>
        <w:t>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xml:space="preserve">. godine u iznosu od </w:t>
      </w:r>
      <w:r w:rsidR="006C4D22" w:rsidRPr="0007529E">
        <w:rPr>
          <w:rFonts w:ascii="Times New Roman" w:eastAsia="Calibri" w:hAnsi="Times New Roman" w:cs="Times New Roman"/>
          <w:kern w:val="0"/>
          <w:sz w:val="22"/>
          <w:szCs w:val="22"/>
          <w14:ligatures w14:val="none"/>
        </w:rPr>
        <w:t>3.206.120</w:t>
      </w:r>
      <w:r w:rsidRPr="0007529E">
        <w:rPr>
          <w:rFonts w:ascii="Times New Roman" w:eastAsia="Calibri" w:hAnsi="Times New Roman" w:cs="Times New Roman"/>
          <w:kern w:val="0"/>
          <w:sz w:val="22"/>
          <w:szCs w:val="22"/>
          <w14:ligatures w14:val="none"/>
        </w:rPr>
        <w:t>,00 EUR.</w:t>
      </w:r>
    </w:p>
    <w:p w14:paraId="29D5BD74" w14:textId="6772439C" w:rsidR="003F7CBC" w:rsidRPr="0007529E" w:rsidRDefault="003F7CBC"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Prijedlog II. Izmjena i dopuna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xml:space="preserve">. godinu usvojene su na </w:t>
      </w:r>
      <w:r w:rsidR="006C4D22" w:rsidRPr="0007529E">
        <w:rPr>
          <w:rFonts w:ascii="Times New Roman" w:eastAsia="Calibri" w:hAnsi="Times New Roman" w:cs="Times New Roman"/>
          <w:kern w:val="0"/>
          <w:sz w:val="22"/>
          <w:szCs w:val="22"/>
          <w14:ligatures w14:val="none"/>
        </w:rPr>
        <w:t>7</w:t>
      </w:r>
      <w:r w:rsidRPr="0007529E">
        <w:rPr>
          <w:rFonts w:ascii="Times New Roman" w:eastAsia="Calibri" w:hAnsi="Times New Roman" w:cs="Times New Roman"/>
          <w:kern w:val="0"/>
          <w:sz w:val="22"/>
          <w:szCs w:val="22"/>
          <w14:ligatures w14:val="none"/>
        </w:rPr>
        <w:t xml:space="preserve">. sjednici, dana </w:t>
      </w:r>
      <w:r w:rsidR="006C4D22" w:rsidRPr="0007529E">
        <w:rPr>
          <w:rFonts w:ascii="Times New Roman" w:eastAsia="Calibri" w:hAnsi="Times New Roman" w:cs="Times New Roman"/>
          <w:kern w:val="0"/>
          <w:sz w:val="22"/>
          <w:szCs w:val="22"/>
          <w14:ligatures w14:val="none"/>
        </w:rPr>
        <w:t>20.11.2025</w:t>
      </w:r>
      <w:r w:rsidRPr="0007529E">
        <w:rPr>
          <w:rFonts w:ascii="Times New Roman" w:eastAsia="Calibri" w:hAnsi="Times New Roman" w:cs="Times New Roman"/>
          <w:kern w:val="0"/>
          <w:sz w:val="22"/>
          <w:szCs w:val="22"/>
          <w14:ligatures w14:val="none"/>
        </w:rPr>
        <w:t xml:space="preserve">. godine u iznosu od </w:t>
      </w:r>
      <w:r w:rsidR="006C4D22" w:rsidRPr="0007529E">
        <w:rPr>
          <w:rFonts w:ascii="Times New Roman" w:eastAsia="Calibri" w:hAnsi="Times New Roman" w:cs="Times New Roman"/>
          <w:kern w:val="0"/>
          <w:sz w:val="22"/>
          <w:szCs w:val="22"/>
          <w14:ligatures w14:val="none"/>
        </w:rPr>
        <w:t>3.112.954</w:t>
      </w:r>
      <w:r w:rsidRPr="0007529E">
        <w:rPr>
          <w:rFonts w:ascii="Times New Roman" w:eastAsia="Calibri" w:hAnsi="Times New Roman" w:cs="Times New Roman"/>
          <w:kern w:val="0"/>
          <w:sz w:val="22"/>
          <w:szCs w:val="22"/>
          <w14:ligatures w14:val="none"/>
        </w:rPr>
        <w:t>,00 EUR, a isti se nalazi unutar Prijedloga godišnjeg izvještaja o izvršenju financijskog plana Javne vatrogasne postrojbe Grada Koprivnice za 202</w:t>
      </w:r>
      <w:r w:rsidR="006C4D22" w:rsidRPr="0007529E">
        <w:rPr>
          <w:rFonts w:ascii="Times New Roman" w:eastAsia="Calibri" w:hAnsi="Times New Roman" w:cs="Times New Roman"/>
          <w:kern w:val="0"/>
          <w:sz w:val="22"/>
          <w:szCs w:val="22"/>
          <w14:ligatures w14:val="none"/>
        </w:rPr>
        <w:t>5</w:t>
      </w:r>
      <w:r w:rsidRPr="0007529E">
        <w:rPr>
          <w:rFonts w:ascii="Times New Roman" w:eastAsia="Calibri" w:hAnsi="Times New Roman" w:cs="Times New Roman"/>
          <w:kern w:val="0"/>
          <w:sz w:val="22"/>
          <w:szCs w:val="22"/>
          <w14:ligatures w14:val="none"/>
        </w:rPr>
        <w:t>. godinu</w:t>
      </w:r>
      <w:r w:rsidR="006C4D22" w:rsidRPr="0007529E">
        <w:rPr>
          <w:rFonts w:ascii="Times New Roman" w:eastAsia="Calibri" w:hAnsi="Times New Roman" w:cs="Times New Roman"/>
          <w:kern w:val="0"/>
          <w:sz w:val="22"/>
          <w:szCs w:val="22"/>
          <w14:ligatures w14:val="none"/>
        </w:rPr>
        <w:t>, u koloni 2 – Rebalans za 2025</w:t>
      </w:r>
      <w:r w:rsidRPr="0007529E">
        <w:rPr>
          <w:rFonts w:ascii="Times New Roman" w:eastAsia="Calibri" w:hAnsi="Times New Roman" w:cs="Times New Roman"/>
          <w:kern w:val="0"/>
          <w:sz w:val="22"/>
          <w:szCs w:val="22"/>
          <w14:ligatures w14:val="none"/>
        </w:rPr>
        <w:t>.</w:t>
      </w:r>
      <w:r w:rsidR="006C4D22" w:rsidRPr="0007529E">
        <w:rPr>
          <w:rFonts w:ascii="Times New Roman" w:eastAsia="Calibri" w:hAnsi="Times New Roman" w:cs="Times New Roman"/>
          <w:kern w:val="0"/>
          <w:sz w:val="22"/>
          <w:szCs w:val="22"/>
          <w14:ligatures w14:val="none"/>
        </w:rPr>
        <w:t xml:space="preserve"> godinu</w:t>
      </w:r>
      <w:r w:rsidRPr="0007529E">
        <w:rPr>
          <w:rFonts w:ascii="Times New Roman" w:eastAsia="Calibri" w:hAnsi="Times New Roman" w:cs="Times New Roman"/>
          <w:kern w:val="0"/>
          <w:sz w:val="22"/>
          <w:szCs w:val="22"/>
          <w14:ligatures w14:val="none"/>
        </w:rPr>
        <w:t xml:space="preserve"> (u daljnjem tekstu: Prijedlog polugodišnjeg izvještaja)</w:t>
      </w:r>
      <w:r w:rsidR="006C4D22" w:rsidRPr="0007529E">
        <w:rPr>
          <w:rFonts w:ascii="Times New Roman" w:eastAsia="Calibri" w:hAnsi="Times New Roman" w:cs="Times New Roman"/>
          <w:kern w:val="0"/>
          <w:sz w:val="22"/>
          <w:szCs w:val="22"/>
          <w14:ligatures w14:val="none"/>
        </w:rPr>
        <w:t>.</w:t>
      </w:r>
    </w:p>
    <w:p w14:paraId="6B9CDA09" w14:textId="1FFE3C49" w:rsidR="006C4D22" w:rsidRPr="0007529E" w:rsidRDefault="006C4D22" w:rsidP="003F7CBC">
      <w:pPr>
        <w:widowControl w:val="0"/>
        <w:autoSpaceDE w:val="0"/>
        <w:autoSpaceDN w:val="0"/>
        <w:adjustRightInd w:val="0"/>
        <w:spacing w:after="0" w:line="223" w:lineRule="atLeast"/>
        <w:ind w:firstLine="708"/>
        <w:jc w:val="both"/>
        <w:rPr>
          <w:rFonts w:ascii="Times New Roman" w:eastAsia="Calibri" w:hAnsi="Times New Roman" w:cs="Times New Roman"/>
          <w:kern w:val="0"/>
          <w:sz w:val="22"/>
          <w:szCs w:val="22"/>
          <w14:ligatures w14:val="none"/>
        </w:rPr>
      </w:pPr>
      <w:r w:rsidRPr="0007529E">
        <w:rPr>
          <w:rFonts w:ascii="Times New Roman" w:eastAsia="Calibri" w:hAnsi="Times New Roman" w:cs="Times New Roman"/>
          <w:kern w:val="0"/>
          <w:sz w:val="22"/>
          <w:szCs w:val="22"/>
          <w14:ligatures w14:val="none"/>
        </w:rPr>
        <w:t>Preraspodjelom Proračuna Grada Koprivnice Financijski plana Javne vatrogasne postrojbe Grada Koprivnice povećan je za 2.100,00 EUR, te iznosi ukupno 3.115.099,00 EUR.</w:t>
      </w:r>
    </w:p>
    <w:p w14:paraId="07D1D64C" w14:textId="77777777" w:rsidR="003F7CBC" w:rsidRPr="0007529E" w:rsidRDefault="003F7CBC" w:rsidP="003F7CBC">
      <w:pPr>
        <w:autoSpaceDE w:val="0"/>
        <w:autoSpaceDN w:val="0"/>
        <w:adjustRightInd w:val="0"/>
        <w:spacing w:after="0" w:line="240" w:lineRule="auto"/>
        <w:rPr>
          <w:rFonts w:ascii="Times New Roman" w:eastAsia="Calibri" w:hAnsi="Times New Roman" w:cs="Times New Roman"/>
          <w:kern w:val="0"/>
          <w:sz w:val="22"/>
          <w:szCs w:val="22"/>
          <w14:ligatures w14:val="none"/>
        </w:rPr>
      </w:pPr>
    </w:p>
    <w:p w14:paraId="1816DC35" w14:textId="77777777" w:rsidR="003F7CBC" w:rsidRPr="0007529E" w:rsidRDefault="003F7CBC" w:rsidP="00905557">
      <w:pPr>
        <w:numPr>
          <w:ilvl w:val="1"/>
          <w:numId w:val="5"/>
        </w:numPr>
        <w:spacing w:after="0" w:line="240" w:lineRule="auto"/>
        <w:contextualSpacing/>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I PRIMICI</w:t>
      </w:r>
    </w:p>
    <w:p w14:paraId="400A9261"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709E64C2" w14:textId="527A695C"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Ukupno realizirani prihodi i primici  Javne vatrogasne postrojbe Grada Koprivnice (u daljnjem tekstu: JVP) u </w:t>
      </w:r>
      <w:r w:rsidR="006C4D22" w:rsidRPr="0007529E">
        <w:rPr>
          <w:rFonts w:ascii="Times New Roman" w:eastAsia="Times New Roman" w:hAnsi="Times New Roman" w:cs="Times New Roman"/>
          <w:kern w:val="0"/>
          <w:sz w:val="22"/>
          <w:szCs w:val="22"/>
          <w:lang w:eastAsia="hr-HR"/>
          <w14:ligatures w14:val="none"/>
        </w:rPr>
        <w:t>2025.</w:t>
      </w:r>
      <w:r w:rsidRPr="0007529E">
        <w:rPr>
          <w:rFonts w:ascii="Times New Roman" w:eastAsia="Times New Roman" w:hAnsi="Times New Roman" w:cs="Times New Roman"/>
          <w:kern w:val="0"/>
          <w:sz w:val="22"/>
          <w:szCs w:val="22"/>
          <w:lang w:eastAsia="hr-HR"/>
          <w14:ligatures w14:val="none"/>
        </w:rPr>
        <w:t xml:space="preserve"> iznosili su 2.</w:t>
      </w:r>
      <w:r w:rsidR="006C4D22" w:rsidRPr="0007529E">
        <w:rPr>
          <w:rFonts w:ascii="Times New Roman" w:eastAsia="Times New Roman" w:hAnsi="Times New Roman" w:cs="Times New Roman"/>
          <w:kern w:val="0"/>
          <w:sz w:val="22"/>
          <w:szCs w:val="22"/>
          <w:lang w:eastAsia="hr-HR"/>
          <w14:ligatures w14:val="none"/>
        </w:rPr>
        <w:t>999.908,22</w:t>
      </w:r>
      <w:r w:rsidRPr="0007529E">
        <w:rPr>
          <w:rFonts w:ascii="Times New Roman" w:eastAsia="Times New Roman" w:hAnsi="Times New Roman" w:cs="Times New Roman"/>
          <w:kern w:val="0"/>
          <w:sz w:val="22"/>
          <w:szCs w:val="22"/>
          <w:lang w:eastAsia="hr-HR"/>
          <w14:ligatures w14:val="none"/>
        </w:rPr>
        <w:t xml:space="preserve"> EUR. U skladu s očekivanim JVP ostvaruje najveći udio prihoda od nadležnog proračuna za financiranje redovne djelatnosti proračunskih korisnika u iznosu </w:t>
      </w:r>
      <w:r w:rsidR="00D0596A" w:rsidRPr="0007529E">
        <w:rPr>
          <w:rFonts w:ascii="Times New Roman" w:eastAsia="Times New Roman" w:hAnsi="Times New Roman" w:cs="Times New Roman"/>
          <w:kern w:val="0"/>
          <w:sz w:val="22"/>
          <w:szCs w:val="22"/>
          <w:lang w:eastAsia="hr-HR"/>
          <w14:ligatures w14:val="none"/>
        </w:rPr>
        <w:t>71,05</w:t>
      </w:r>
      <w:r w:rsidRPr="0007529E">
        <w:rPr>
          <w:rFonts w:ascii="Times New Roman" w:eastAsia="Times New Roman" w:hAnsi="Times New Roman" w:cs="Times New Roman"/>
          <w:kern w:val="0"/>
          <w:sz w:val="22"/>
          <w:szCs w:val="22"/>
          <w:lang w:eastAsia="hr-HR"/>
          <w14:ligatures w14:val="none"/>
        </w:rPr>
        <w:t xml:space="preserve">%, slijede prihodi od prodaje proizvoda i robe te pruženih usluga u iznosu </w:t>
      </w:r>
      <w:r w:rsidR="00D0596A" w:rsidRPr="0007529E">
        <w:rPr>
          <w:rFonts w:ascii="Times New Roman" w:eastAsia="Times New Roman" w:hAnsi="Times New Roman" w:cs="Times New Roman"/>
          <w:kern w:val="0"/>
          <w:sz w:val="22"/>
          <w:szCs w:val="22"/>
          <w:lang w:eastAsia="hr-HR"/>
          <w14:ligatures w14:val="none"/>
        </w:rPr>
        <w:t>28,4</w:t>
      </w:r>
      <w:r w:rsidRPr="0007529E">
        <w:rPr>
          <w:rFonts w:ascii="Times New Roman" w:eastAsia="Times New Roman" w:hAnsi="Times New Roman" w:cs="Times New Roman"/>
          <w:kern w:val="0"/>
          <w:sz w:val="22"/>
          <w:szCs w:val="22"/>
          <w:lang w:eastAsia="hr-HR"/>
          <w14:ligatures w14:val="none"/>
        </w:rPr>
        <w:t>7%, pomoći proračunskim korisnicima 0,49%</w:t>
      </w:r>
      <w:r w:rsidR="00D0596A" w:rsidRPr="0007529E">
        <w:rPr>
          <w:rFonts w:ascii="Times New Roman" w:eastAsia="Times New Roman" w:hAnsi="Times New Roman" w:cs="Times New Roman"/>
          <w:kern w:val="0"/>
          <w:sz w:val="22"/>
          <w:szCs w:val="22"/>
          <w:lang w:eastAsia="hr-HR"/>
          <w14:ligatures w14:val="none"/>
        </w:rPr>
        <w:t>.</w:t>
      </w:r>
    </w:p>
    <w:p w14:paraId="078C584C" w14:textId="67C42C9B" w:rsidR="003F7CBC" w:rsidRPr="0007529E" w:rsidRDefault="003F7CBC" w:rsidP="003F7CBC">
      <w:pPr>
        <w:spacing w:after="0" w:line="240" w:lineRule="auto"/>
        <w:ind w:firstLine="360"/>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U tabelarnom prikazu struktura prihoda i primitaka na razini skupine ekonomske klasifikacije, kao i usporedba ostvarenja u odnosu 2024. godine izgleda kako slijedi:</w:t>
      </w:r>
    </w:p>
    <w:p w14:paraId="2E240BCA" w14:textId="77777777" w:rsidR="003F7CBC" w:rsidRPr="0007529E" w:rsidRDefault="003F7CBC" w:rsidP="003F7CBC">
      <w:pPr>
        <w:spacing w:after="0" w:line="240" w:lineRule="auto"/>
        <w:ind w:firstLine="360"/>
        <w:jc w:val="both"/>
        <w:rPr>
          <w:rFonts w:ascii="Times New Roman" w:eastAsia="Times New Roman" w:hAnsi="Times New Roman" w:cs="Times New Roman"/>
          <w:kern w:val="0"/>
          <w:sz w:val="22"/>
          <w:szCs w:val="22"/>
          <w:lang w:eastAsia="hr-HR"/>
          <w14:ligatures w14:val="none"/>
        </w:rPr>
      </w:pPr>
    </w:p>
    <w:p w14:paraId="37E5165B" w14:textId="77777777" w:rsidR="003F7CBC" w:rsidRPr="0007529E" w:rsidRDefault="003F7CBC" w:rsidP="003F7CBC">
      <w:pPr>
        <w:spacing w:after="0" w:line="240" w:lineRule="auto"/>
        <w:ind w:firstLine="360"/>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Tablica 1. struktura prihoda i primitaka na razini skupine ekonomske klasifikacije</w:t>
      </w:r>
    </w:p>
    <w:tbl>
      <w:tblPr>
        <w:tblW w:w="7160" w:type="dxa"/>
        <w:jc w:val="center"/>
        <w:tblLook w:val="04A0" w:firstRow="1" w:lastRow="0" w:firstColumn="1" w:lastColumn="0" w:noHBand="0" w:noVBand="1"/>
      </w:tblPr>
      <w:tblGrid>
        <w:gridCol w:w="880"/>
        <w:gridCol w:w="2120"/>
        <w:gridCol w:w="1500"/>
        <w:gridCol w:w="1700"/>
        <w:gridCol w:w="960"/>
      </w:tblGrid>
      <w:tr w:rsidR="003F7CBC" w:rsidRPr="0007529E" w14:paraId="6DDB7BAB" w14:textId="77777777" w:rsidTr="002907C3">
        <w:trPr>
          <w:trHeight w:val="615"/>
          <w:jc w:val="center"/>
        </w:trPr>
        <w:tc>
          <w:tcPr>
            <w:tcW w:w="880" w:type="dxa"/>
            <w:tcBorders>
              <w:top w:val="single" w:sz="8" w:space="0" w:color="auto"/>
              <w:left w:val="single" w:sz="8" w:space="0" w:color="auto"/>
              <w:bottom w:val="single" w:sz="8" w:space="0" w:color="auto"/>
              <w:right w:val="single" w:sz="8" w:space="0" w:color="auto"/>
            </w:tcBorders>
            <w:shd w:val="clear" w:color="000000" w:fill="FBD4B4"/>
            <w:vAlign w:val="center"/>
            <w:hideMark/>
          </w:tcPr>
          <w:p w14:paraId="6A976FF5" w14:textId="77777777"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Skupina</w:t>
            </w:r>
          </w:p>
        </w:tc>
        <w:tc>
          <w:tcPr>
            <w:tcW w:w="2120" w:type="dxa"/>
            <w:tcBorders>
              <w:top w:val="single" w:sz="8" w:space="0" w:color="auto"/>
              <w:left w:val="nil"/>
              <w:bottom w:val="single" w:sz="8" w:space="0" w:color="auto"/>
              <w:right w:val="single" w:sz="8" w:space="0" w:color="auto"/>
            </w:tcBorders>
            <w:shd w:val="clear" w:color="000000" w:fill="FBD4B4"/>
            <w:noWrap/>
            <w:vAlign w:val="center"/>
            <w:hideMark/>
          </w:tcPr>
          <w:p w14:paraId="4EAEEE1C" w14:textId="77777777"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Naziv prihoda</w:t>
            </w:r>
          </w:p>
        </w:tc>
        <w:tc>
          <w:tcPr>
            <w:tcW w:w="1500" w:type="dxa"/>
            <w:tcBorders>
              <w:top w:val="single" w:sz="8" w:space="0" w:color="auto"/>
              <w:left w:val="nil"/>
              <w:bottom w:val="single" w:sz="8" w:space="0" w:color="auto"/>
              <w:right w:val="single" w:sz="8" w:space="0" w:color="auto"/>
            </w:tcBorders>
            <w:shd w:val="clear" w:color="000000" w:fill="FBD4B4"/>
            <w:vAlign w:val="center"/>
            <w:hideMark/>
          </w:tcPr>
          <w:p w14:paraId="27F1756D" w14:textId="740FCED1"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I-XII/202</w:t>
            </w:r>
            <w:r w:rsidR="006C4D22" w:rsidRPr="0007529E">
              <w:rPr>
                <w:rFonts w:ascii="Times New Roman" w:eastAsia="Times New Roman" w:hAnsi="Times New Roman" w:cs="Times New Roman"/>
                <w:kern w:val="0"/>
                <w:sz w:val="20"/>
                <w:szCs w:val="20"/>
                <w:lang w:eastAsia="hr-HR"/>
                <w14:ligatures w14:val="none"/>
              </w:rPr>
              <w:t>4</w:t>
            </w:r>
          </w:p>
        </w:tc>
        <w:tc>
          <w:tcPr>
            <w:tcW w:w="1700" w:type="dxa"/>
            <w:tcBorders>
              <w:top w:val="single" w:sz="8" w:space="0" w:color="auto"/>
              <w:left w:val="nil"/>
              <w:bottom w:val="single" w:sz="8" w:space="0" w:color="auto"/>
              <w:right w:val="single" w:sz="8" w:space="0" w:color="auto"/>
            </w:tcBorders>
            <w:shd w:val="clear" w:color="000000" w:fill="FBD4B4"/>
            <w:vAlign w:val="center"/>
            <w:hideMark/>
          </w:tcPr>
          <w:p w14:paraId="7532947C" w14:textId="0C8E4376"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I-XII/202</w:t>
            </w:r>
            <w:r w:rsidR="006C4D22" w:rsidRPr="0007529E">
              <w:rPr>
                <w:rFonts w:ascii="Times New Roman" w:eastAsia="Times New Roman" w:hAnsi="Times New Roman" w:cs="Times New Roman"/>
                <w:kern w:val="0"/>
                <w:sz w:val="20"/>
                <w:szCs w:val="20"/>
                <w:lang w:eastAsia="hr-HR"/>
                <w14:ligatures w14:val="none"/>
              </w:rPr>
              <w:t>5</w:t>
            </w:r>
          </w:p>
        </w:tc>
        <w:tc>
          <w:tcPr>
            <w:tcW w:w="960" w:type="dxa"/>
            <w:tcBorders>
              <w:top w:val="single" w:sz="8" w:space="0" w:color="auto"/>
              <w:left w:val="nil"/>
              <w:bottom w:val="single" w:sz="8" w:space="0" w:color="auto"/>
              <w:right w:val="single" w:sz="8" w:space="0" w:color="auto"/>
            </w:tcBorders>
            <w:shd w:val="clear" w:color="000000" w:fill="FBD4B4"/>
            <w:vAlign w:val="center"/>
            <w:hideMark/>
          </w:tcPr>
          <w:p w14:paraId="30775A99" w14:textId="3D28D500" w:rsidR="003F7CBC" w:rsidRPr="0007529E" w:rsidRDefault="003F7CBC" w:rsidP="00D0596A">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Indeks</w:t>
            </w:r>
          </w:p>
        </w:tc>
      </w:tr>
      <w:tr w:rsidR="00FE0363" w:rsidRPr="0007529E" w14:paraId="4A77084C" w14:textId="77777777" w:rsidTr="002907C3">
        <w:trPr>
          <w:trHeight w:val="675"/>
          <w:jc w:val="center"/>
        </w:trPr>
        <w:tc>
          <w:tcPr>
            <w:tcW w:w="880" w:type="dxa"/>
            <w:tcBorders>
              <w:top w:val="nil"/>
              <w:left w:val="single" w:sz="8" w:space="0" w:color="auto"/>
              <w:bottom w:val="single" w:sz="8" w:space="0" w:color="auto"/>
              <w:right w:val="single" w:sz="8" w:space="0" w:color="auto"/>
            </w:tcBorders>
            <w:vAlign w:val="center"/>
            <w:hideMark/>
          </w:tcPr>
          <w:p w14:paraId="18243207"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63</w:t>
            </w:r>
          </w:p>
        </w:tc>
        <w:tc>
          <w:tcPr>
            <w:tcW w:w="2120" w:type="dxa"/>
            <w:tcBorders>
              <w:top w:val="nil"/>
              <w:left w:val="nil"/>
              <w:bottom w:val="single" w:sz="8" w:space="0" w:color="auto"/>
              <w:right w:val="single" w:sz="8" w:space="0" w:color="auto"/>
            </w:tcBorders>
            <w:vAlign w:val="center"/>
            <w:hideMark/>
          </w:tcPr>
          <w:p w14:paraId="3FA00764"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Pomoći iz inozemstva i od subjekata unutar općeg proračuna</w:t>
            </w:r>
          </w:p>
        </w:tc>
        <w:tc>
          <w:tcPr>
            <w:tcW w:w="1500" w:type="dxa"/>
            <w:tcBorders>
              <w:top w:val="nil"/>
              <w:left w:val="nil"/>
              <w:bottom w:val="single" w:sz="8" w:space="0" w:color="auto"/>
              <w:right w:val="single" w:sz="8" w:space="0" w:color="auto"/>
            </w:tcBorders>
            <w:vAlign w:val="center"/>
            <w:hideMark/>
          </w:tcPr>
          <w:p w14:paraId="794860CA" w14:textId="4422305F"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13.130,91</w:t>
            </w:r>
          </w:p>
        </w:tc>
        <w:tc>
          <w:tcPr>
            <w:tcW w:w="1700" w:type="dxa"/>
            <w:tcBorders>
              <w:top w:val="nil"/>
              <w:left w:val="nil"/>
              <w:bottom w:val="single" w:sz="8" w:space="0" w:color="auto"/>
              <w:right w:val="single" w:sz="8" w:space="0" w:color="auto"/>
            </w:tcBorders>
            <w:vAlign w:val="center"/>
            <w:hideMark/>
          </w:tcPr>
          <w:p w14:paraId="68B620F0" w14:textId="06B1616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14.566.91</w:t>
            </w:r>
          </w:p>
        </w:tc>
        <w:tc>
          <w:tcPr>
            <w:tcW w:w="960" w:type="dxa"/>
            <w:tcBorders>
              <w:top w:val="nil"/>
              <w:left w:val="nil"/>
              <w:bottom w:val="single" w:sz="8" w:space="0" w:color="auto"/>
              <w:right w:val="single" w:sz="8" w:space="0" w:color="auto"/>
            </w:tcBorders>
            <w:vAlign w:val="center"/>
            <w:hideMark/>
          </w:tcPr>
          <w:p w14:paraId="2E1A8542" w14:textId="149F95A6"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111</w:t>
            </w:r>
          </w:p>
        </w:tc>
      </w:tr>
      <w:tr w:rsidR="00FE0363" w:rsidRPr="0007529E" w14:paraId="1804FD4C" w14:textId="77777777" w:rsidTr="00A824D4">
        <w:trPr>
          <w:trHeight w:val="1233"/>
          <w:jc w:val="center"/>
        </w:trPr>
        <w:tc>
          <w:tcPr>
            <w:tcW w:w="880" w:type="dxa"/>
            <w:tcBorders>
              <w:top w:val="nil"/>
              <w:left w:val="single" w:sz="8" w:space="0" w:color="auto"/>
              <w:bottom w:val="single" w:sz="8" w:space="0" w:color="auto"/>
              <w:right w:val="single" w:sz="8" w:space="0" w:color="auto"/>
            </w:tcBorders>
            <w:noWrap/>
            <w:vAlign w:val="center"/>
            <w:hideMark/>
          </w:tcPr>
          <w:p w14:paraId="538624D9"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65</w:t>
            </w:r>
          </w:p>
        </w:tc>
        <w:tc>
          <w:tcPr>
            <w:tcW w:w="2120" w:type="dxa"/>
            <w:tcBorders>
              <w:top w:val="nil"/>
              <w:left w:val="nil"/>
              <w:bottom w:val="single" w:sz="8" w:space="0" w:color="auto"/>
              <w:right w:val="single" w:sz="8" w:space="0" w:color="auto"/>
            </w:tcBorders>
            <w:vAlign w:val="center"/>
            <w:hideMark/>
          </w:tcPr>
          <w:p w14:paraId="5C407F7B"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Prihodi od upravnih i administrativnih pristojbi, pristojbi po posebnim propisima i naknada</w:t>
            </w:r>
          </w:p>
        </w:tc>
        <w:tc>
          <w:tcPr>
            <w:tcW w:w="1500" w:type="dxa"/>
            <w:tcBorders>
              <w:top w:val="nil"/>
              <w:left w:val="nil"/>
              <w:bottom w:val="single" w:sz="8" w:space="0" w:color="auto"/>
              <w:right w:val="single" w:sz="8" w:space="0" w:color="auto"/>
            </w:tcBorders>
            <w:noWrap/>
            <w:vAlign w:val="center"/>
            <w:hideMark/>
          </w:tcPr>
          <w:p w14:paraId="31678C0B" w14:textId="05F5B6F0"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0,00</w:t>
            </w:r>
          </w:p>
        </w:tc>
        <w:tc>
          <w:tcPr>
            <w:tcW w:w="1700" w:type="dxa"/>
            <w:tcBorders>
              <w:top w:val="nil"/>
              <w:left w:val="nil"/>
              <w:bottom w:val="single" w:sz="8" w:space="0" w:color="auto"/>
              <w:right w:val="single" w:sz="8" w:space="0" w:color="auto"/>
            </w:tcBorders>
            <w:noWrap/>
            <w:vAlign w:val="center"/>
            <w:hideMark/>
          </w:tcPr>
          <w:p w14:paraId="6C744D39"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0,00</w:t>
            </w:r>
          </w:p>
        </w:tc>
        <w:tc>
          <w:tcPr>
            <w:tcW w:w="960" w:type="dxa"/>
            <w:tcBorders>
              <w:top w:val="nil"/>
              <w:left w:val="nil"/>
              <w:bottom w:val="single" w:sz="8" w:space="0" w:color="auto"/>
              <w:right w:val="single" w:sz="8" w:space="0" w:color="auto"/>
            </w:tcBorders>
            <w:vAlign w:val="center"/>
            <w:hideMark/>
          </w:tcPr>
          <w:p w14:paraId="44C36BA2"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w:t>
            </w:r>
          </w:p>
        </w:tc>
      </w:tr>
      <w:tr w:rsidR="00FE0363" w:rsidRPr="0007529E" w14:paraId="146CCB97" w14:textId="77777777" w:rsidTr="00A824D4">
        <w:trPr>
          <w:trHeight w:val="1123"/>
          <w:jc w:val="center"/>
        </w:trPr>
        <w:tc>
          <w:tcPr>
            <w:tcW w:w="880" w:type="dxa"/>
            <w:tcBorders>
              <w:top w:val="nil"/>
              <w:left w:val="single" w:sz="8" w:space="0" w:color="auto"/>
              <w:bottom w:val="single" w:sz="8" w:space="0" w:color="auto"/>
              <w:right w:val="single" w:sz="8" w:space="0" w:color="auto"/>
            </w:tcBorders>
            <w:noWrap/>
            <w:vAlign w:val="center"/>
            <w:hideMark/>
          </w:tcPr>
          <w:p w14:paraId="1275FF1D"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66</w:t>
            </w:r>
          </w:p>
        </w:tc>
        <w:tc>
          <w:tcPr>
            <w:tcW w:w="2120" w:type="dxa"/>
            <w:tcBorders>
              <w:top w:val="nil"/>
              <w:left w:val="nil"/>
              <w:bottom w:val="single" w:sz="8" w:space="0" w:color="auto"/>
              <w:right w:val="single" w:sz="8" w:space="0" w:color="auto"/>
            </w:tcBorders>
            <w:vAlign w:val="center"/>
            <w:hideMark/>
          </w:tcPr>
          <w:p w14:paraId="53C8BF58"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Prihodi od prodaje proizvoda i robe, te pruženih usluga, prihodi od donacija</w:t>
            </w:r>
          </w:p>
        </w:tc>
        <w:tc>
          <w:tcPr>
            <w:tcW w:w="1500" w:type="dxa"/>
            <w:tcBorders>
              <w:top w:val="nil"/>
              <w:left w:val="nil"/>
              <w:bottom w:val="single" w:sz="8" w:space="0" w:color="auto"/>
              <w:right w:val="single" w:sz="8" w:space="0" w:color="auto"/>
            </w:tcBorders>
            <w:noWrap/>
            <w:vAlign w:val="center"/>
            <w:hideMark/>
          </w:tcPr>
          <w:p w14:paraId="57617B91" w14:textId="171753E1"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921.448,13</w:t>
            </w:r>
          </w:p>
        </w:tc>
        <w:tc>
          <w:tcPr>
            <w:tcW w:w="1700" w:type="dxa"/>
            <w:tcBorders>
              <w:top w:val="nil"/>
              <w:left w:val="nil"/>
              <w:bottom w:val="single" w:sz="8" w:space="0" w:color="auto"/>
              <w:right w:val="single" w:sz="8" w:space="0" w:color="auto"/>
            </w:tcBorders>
            <w:noWrap/>
            <w:vAlign w:val="center"/>
            <w:hideMark/>
          </w:tcPr>
          <w:p w14:paraId="51CE5965" w14:textId="63D1B910"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853.771,39</w:t>
            </w:r>
          </w:p>
        </w:tc>
        <w:tc>
          <w:tcPr>
            <w:tcW w:w="960" w:type="dxa"/>
            <w:tcBorders>
              <w:top w:val="nil"/>
              <w:left w:val="nil"/>
              <w:bottom w:val="single" w:sz="8" w:space="0" w:color="auto"/>
              <w:right w:val="single" w:sz="8" w:space="0" w:color="auto"/>
            </w:tcBorders>
            <w:vAlign w:val="center"/>
            <w:hideMark/>
          </w:tcPr>
          <w:p w14:paraId="74484ADC" w14:textId="1A8E17FA"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96</w:t>
            </w:r>
          </w:p>
        </w:tc>
      </w:tr>
      <w:tr w:rsidR="00FE0363" w:rsidRPr="0007529E" w14:paraId="7100BA0D" w14:textId="77777777" w:rsidTr="00A824D4">
        <w:trPr>
          <w:trHeight w:val="983"/>
          <w:jc w:val="center"/>
        </w:trPr>
        <w:tc>
          <w:tcPr>
            <w:tcW w:w="880" w:type="dxa"/>
            <w:tcBorders>
              <w:top w:val="nil"/>
              <w:left w:val="single" w:sz="8" w:space="0" w:color="auto"/>
              <w:bottom w:val="single" w:sz="8" w:space="0" w:color="auto"/>
              <w:right w:val="single" w:sz="8" w:space="0" w:color="auto"/>
            </w:tcBorders>
            <w:noWrap/>
            <w:vAlign w:val="center"/>
            <w:hideMark/>
          </w:tcPr>
          <w:p w14:paraId="2CCB2876"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67</w:t>
            </w:r>
          </w:p>
        </w:tc>
        <w:tc>
          <w:tcPr>
            <w:tcW w:w="2120" w:type="dxa"/>
            <w:tcBorders>
              <w:top w:val="nil"/>
              <w:left w:val="nil"/>
              <w:bottom w:val="single" w:sz="8" w:space="0" w:color="auto"/>
              <w:right w:val="single" w:sz="8" w:space="0" w:color="auto"/>
            </w:tcBorders>
            <w:vAlign w:val="center"/>
            <w:hideMark/>
          </w:tcPr>
          <w:p w14:paraId="08DC1116"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Prihodi iz nadležnog proračuna i od HZZO-a temeljem ugovornih obveza</w:t>
            </w:r>
          </w:p>
        </w:tc>
        <w:tc>
          <w:tcPr>
            <w:tcW w:w="1500" w:type="dxa"/>
            <w:tcBorders>
              <w:top w:val="nil"/>
              <w:left w:val="nil"/>
              <w:bottom w:val="single" w:sz="8" w:space="0" w:color="auto"/>
              <w:right w:val="single" w:sz="8" w:space="0" w:color="auto"/>
            </w:tcBorders>
            <w:noWrap/>
            <w:vAlign w:val="center"/>
            <w:hideMark/>
          </w:tcPr>
          <w:p w14:paraId="7D8820C7" w14:textId="24236866"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1.735.751,05</w:t>
            </w:r>
          </w:p>
        </w:tc>
        <w:tc>
          <w:tcPr>
            <w:tcW w:w="1700" w:type="dxa"/>
            <w:tcBorders>
              <w:top w:val="nil"/>
              <w:left w:val="nil"/>
              <w:bottom w:val="single" w:sz="8" w:space="0" w:color="auto"/>
              <w:right w:val="single" w:sz="8" w:space="0" w:color="auto"/>
            </w:tcBorders>
            <w:noWrap/>
            <w:vAlign w:val="center"/>
            <w:hideMark/>
          </w:tcPr>
          <w:p w14:paraId="6A5E5D70" w14:textId="44F3F69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2.130.629,57</w:t>
            </w:r>
          </w:p>
        </w:tc>
        <w:tc>
          <w:tcPr>
            <w:tcW w:w="960" w:type="dxa"/>
            <w:tcBorders>
              <w:top w:val="nil"/>
              <w:left w:val="nil"/>
              <w:bottom w:val="single" w:sz="8" w:space="0" w:color="auto"/>
              <w:right w:val="single" w:sz="8" w:space="0" w:color="auto"/>
            </w:tcBorders>
            <w:vAlign w:val="center"/>
            <w:hideMark/>
          </w:tcPr>
          <w:p w14:paraId="4133884D" w14:textId="07731DC5"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123</w:t>
            </w:r>
          </w:p>
        </w:tc>
      </w:tr>
      <w:tr w:rsidR="00FE0363" w:rsidRPr="0007529E" w14:paraId="11FAE253" w14:textId="77777777" w:rsidTr="00A824D4">
        <w:trPr>
          <w:trHeight w:val="686"/>
          <w:jc w:val="center"/>
        </w:trPr>
        <w:tc>
          <w:tcPr>
            <w:tcW w:w="880" w:type="dxa"/>
            <w:tcBorders>
              <w:top w:val="nil"/>
              <w:left w:val="single" w:sz="8" w:space="0" w:color="auto"/>
              <w:bottom w:val="single" w:sz="8" w:space="0" w:color="auto"/>
              <w:right w:val="single" w:sz="8" w:space="0" w:color="auto"/>
            </w:tcBorders>
            <w:noWrap/>
            <w:vAlign w:val="center"/>
            <w:hideMark/>
          </w:tcPr>
          <w:p w14:paraId="43EE7AE2" w14:textId="77777777"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68</w:t>
            </w:r>
          </w:p>
        </w:tc>
        <w:tc>
          <w:tcPr>
            <w:tcW w:w="2120" w:type="dxa"/>
            <w:tcBorders>
              <w:top w:val="nil"/>
              <w:left w:val="nil"/>
              <w:bottom w:val="single" w:sz="8" w:space="0" w:color="auto"/>
              <w:right w:val="single" w:sz="8" w:space="0" w:color="auto"/>
            </w:tcBorders>
            <w:vAlign w:val="center"/>
            <w:hideMark/>
          </w:tcPr>
          <w:p w14:paraId="2EED1B2D" w14:textId="77777777" w:rsidR="00FE0363" w:rsidRPr="0007529E" w:rsidRDefault="00FE0363" w:rsidP="00FE0363">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Kazne upravne mjere i ostali prihodi</w:t>
            </w:r>
          </w:p>
        </w:tc>
        <w:tc>
          <w:tcPr>
            <w:tcW w:w="1500" w:type="dxa"/>
            <w:tcBorders>
              <w:top w:val="nil"/>
              <w:left w:val="nil"/>
              <w:bottom w:val="single" w:sz="8" w:space="0" w:color="auto"/>
              <w:right w:val="single" w:sz="8" w:space="0" w:color="auto"/>
            </w:tcBorders>
            <w:noWrap/>
            <w:vAlign w:val="center"/>
            <w:hideMark/>
          </w:tcPr>
          <w:p w14:paraId="5938567A" w14:textId="38A1578F"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3.050,01</w:t>
            </w:r>
          </w:p>
        </w:tc>
        <w:tc>
          <w:tcPr>
            <w:tcW w:w="1700" w:type="dxa"/>
            <w:tcBorders>
              <w:top w:val="nil"/>
              <w:left w:val="nil"/>
              <w:bottom w:val="single" w:sz="8" w:space="0" w:color="auto"/>
              <w:right w:val="single" w:sz="8" w:space="0" w:color="auto"/>
            </w:tcBorders>
            <w:noWrap/>
            <w:vAlign w:val="center"/>
            <w:hideMark/>
          </w:tcPr>
          <w:p w14:paraId="615A6AF3" w14:textId="3A983103"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0,03</w:t>
            </w:r>
          </w:p>
        </w:tc>
        <w:tc>
          <w:tcPr>
            <w:tcW w:w="960" w:type="dxa"/>
            <w:tcBorders>
              <w:top w:val="nil"/>
              <w:left w:val="nil"/>
              <w:bottom w:val="single" w:sz="8" w:space="0" w:color="auto"/>
              <w:right w:val="single" w:sz="8" w:space="0" w:color="auto"/>
            </w:tcBorders>
            <w:vAlign w:val="center"/>
            <w:hideMark/>
          </w:tcPr>
          <w:p w14:paraId="64C5C3F1" w14:textId="475ECE8A" w:rsidR="00FE0363" w:rsidRPr="0007529E" w:rsidRDefault="00FE0363" w:rsidP="00FE0363">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w:t>
            </w:r>
          </w:p>
        </w:tc>
      </w:tr>
      <w:tr w:rsidR="00FE0363" w:rsidRPr="0007529E" w14:paraId="0286191A" w14:textId="77777777" w:rsidTr="00A824D4">
        <w:trPr>
          <w:trHeight w:val="398"/>
          <w:jc w:val="center"/>
        </w:trPr>
        <w:tc>
          <w:tcPr>
            <w:tcW w:w="880" w:type="dxa"/>
            <w:tcBorders>
              <w:top w:val="nil"/>
              <w:left w:val="single" w:sz="8" w:space="0" w:color="auto"/>
              <w:bottom w:val="single" w:sz="8" w:space="0" w:color="auto"/>
              <w:right w:val="single" w:sz="8" w:space="0" w:color="auto"/>
            </w:tcBorders>
            <w:shd w:val="clear" w:color="000000" w:fill="FBD4B4"/>
            <w:noWrap/>
            <w:vAlign w:val="center"/>
            <w:hideMark/>
          </w:tcPr>
          <w:p w14:paraId="60C94199" w14:textId="77777777"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6</w:t>
            </w:r>
          </w:p>
        </w:tc>
        <w:tc>
          <w:tcPr>
            <w:tcW w:w="2120" w:type="dxa"/>
            <w:tcBorders>
              <w:top w:val="nil"/>
              <w:left w:val="nil"/>
              <w:bottom w:val="single" w:sz="8" w:space="0" w:color="auto"/>
              <w:right w:val="single" w:sz="8" w:space="0" w:color="auto"/>
            </w:tcBorders>
            <w:shd w:val="clear" w:color="000000" w:fill="FBD4B4"/>
            <w:vAlign w:val="center"/>
            <w:hideMark/>
          </w:tcPr>
          <w:p w14:paraId="23E6744F" w14:textId="77777777" w:rsidR="00FE0363" w:rsidRPr="0007529E" w:rsidRDefault="00FE0363" w:rsidP="00FE0363">
            <w:pPr>
              <w:spacing w:after="0" w:line="240" w:lineRule="auto"/>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Ukupno razred 6</w:t>
            </w:r>
          </w:p>
        </w:tc>
        <w:tc>
          <w:tcPr>
            <w:tcW w:w="1500" w:type="dxa"/>
            <w:tcBorders>
              <w:top w:val="nil"/>
              <w:left w:val="nil"/>
              <w:bottom w:val="single" w:sz="8" w:space="0" w:color="auto"/>
              <w:right w:val="single" w:sz="8" w:space="0" w:color="auto"/>
            </w:tcBorders>
            <w:shd w:val="clear" w:color="000000" w:fill="FBD4B4"/>
            <w:noWrap/>
            <w:vAlign w:val="center"/>
            <w:hideMark/>
          </w:tcPr>
          <w:p w14:paraId="5B08B97D" w14:textId="3F2DA244"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2.673.380,10</w:t>
            </w:r>
          </w:p>
        </w:tc>
        <w:tc>
          <w:tcPr>
            <w:tcW w:w="1700" w:type="dxa"/>
            <w:tcBorders>
              <w:top w:val="nil"/>
              <w:left w:val="nil"/>
              <w:bottom w:val="single" w:sz="8" w:space="0" w:color="auto"/>
              <w:right w:val="single" w:sz="8" w:space="0" w:color="auto"/>
            </w:tcBorders>
            <w:shd w:val="clear" w:color="000000" w:fill="FBD4B4"/>
            <w:noWrap/>
            <w:vAlign w:val="center"/>
            <w:hideMark/>
          </w:tcPr>
          <w:p w14:paraId="78C0D27D" w14:textId="59A64408"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2.999.908,22</w:t>
            </w:r>
          </w:p>
        </w:tc>
        <w:tc>
          <w:tcPr>
            <w:tcW w:w="960" w:type="dxa"/>
            <w:tcBorders>
              <w:top w:val="nil"/>
              <w:left w:val="nil"/>
              <w:bottom w:val="single" w:sz="8" w:space="0" w:color="auto"/>
              <w:right w:val="single" w:sz="8" w:space="0" w:color="auto"/>
            </w:tcBorders>
            <w:shd w:val="clear" w:color="000000" w:fill="FBD4B4"/>
            <w:noWrap/>
            <w:vAlign w:val="center"/>
            <w:hideMark/>
          </w:tcPr>
          <w:p w14:paraId="1857FCB3" w14:textId="3A64CBAA" w:rsidR="00FE0363" w:rsidRPr="0007529E" w:rsidRDefault="00FE0363" w:rsidP="00FE0363">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112</w:t>
            </w:r>
          </w:p>
        </w:tc>
      </w:tr>
    </w:tbl>
    <w:p w14:paraId="6D7DA527"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0835B78B"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Pomoći iz inozemstva i od subjekata unutar općeg proračuna (skupina 63)</w:t>
      </w:r>
    </w:p>
    <w:p w14:paraId="0FCF08F8" w14:textId="721DC34D"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Prihodi te skupine bilježe realizaciju od </w:t>
      </w:r>
      <w:r w:rsidR="00D0596A" w:rsidRPr="0007529E">
        <w:rPr>
          <w:rFonts w:ascii="Times New Roman" w:eastAsia="Times New Roman" w:hAnsi="Times New Roman" w:cs="Times New Roman"/>
          <w:kern w:val="0"/>
          <w:sz w:val="22"/>
          <w:szCs w:val="22"/>
          <w:lang w:eastAsia="hr-HR"/>
          <w14:ligatures w14:val="none"/>
        </w:rPr>
        <w:t>14.566,91</w:t>
      </w:r>
      <w:r w:rsidRPr="0007529E">
        <w:rPr>
          <w:rFonts w:ascii="Times New Roman" w:eastAsia="Times New Roman" w:hAnsi="Times New Roman" w:cs="Times New Roman"/>
          <w:kern w:val="0"/>
          <w:sz w:val="22"/>
          <w:szCs w:val="22"/>
          <w:lang w:eastAsia="hr-HR"/>
          <w14:ligatures w14:val="none"/>
        </w:rPr>
        <w:t xml:space="preserve"> EUR, što u odnosu na plan predstavlja iznos od 1</w:t>
      </w:r>
      <w:r w:rsidR="00D0596A" w:rsidRPr="0007529E">
        <w:rPr>
          <w:rFonts w:ascii="Times New Roman" w:eastAsia="Times New Roman" w:hAnsi="Times New Roman" w:cs="Times New Roman"/>
          <w:kern w:val="0"/>
          <w:sz w:val="22"/>
          <w:szCs w:val="22"/>
          <w:lang w:eastAsia="hr-HR"/>
          <w14:ligatures w14:val="none"/>
        </w:rPr>
        <w:t>18</w:t>
      </w:r>
      <w:r w:rsidRPr="0007529E">
        <w:rPr>
          <w:rFonts w:ascii="Times New Roman" w:eastAsia="Times New Roman" w:hAnsi="Times New Roman" w:cs="Times New Roman"/>
          <w:kern w:val="0"/>
          <w:sz w:val="22"/>
          <w:szCs w:val="22"/>
          <w:lang w:eastAsia="hr-HR"/>
          <w14:ligatures w14:val="none"/>
        </w:rPr>
        <w:t xml:space="preserve"> % realizacije dok u odnosu na prethodnu godinu bilježi indeks od 11 %. </w:t>
      </w:r>
    </w:p>
    <w:p w14:paraId="314C5D7B" w14:textId="21C2C9E4" w:rsidR="0082244E"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 xml:space="preserve">Tekuće pomoći proračunskim korisnicima iz proračuna koji im nije nadležan bilježe </w:t>
      </w:r>
      <w:r w:rsidR="0082244E"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u iznosu </w:t>
      </w:r>
      <w:r w:rsidR="0082244E" w:rsidRPr="0007529E">
        <w:rPr>
          <w:rFonts w:ascii="Times New Roman" w:eastAsia="Times New Roman" w:hAnsi="Times New Roman" w:cs="Times New Roman"/>
          <w:kern w:val="0"/>
          <w:sz w:val="22"/>
          <w:szCs w:val="22"/>
          <w:lang w:eastAsia="hr-HR"/>
          <w14:ligatures w14:val="none"/>
        </w:rPr>
        <w:t>11</w:t>
      </w:r>
      <w:r w:rsidRPr="0007529E">
        <w:rPr>
          <w:rFonts w:ascii="Times New Roman" w:eastAsia="Times New Roman" w:hAnsi="Times New Roman" w:cs="Times New Roman"/>
          <w:kern w:val="0"/>
          <w:sz w:val="22"/>
          <w:szCs w:val="22"/>
          <w:lang w:eastAsia="hr-HR"/>
          <w14:ligatures w14:val="none"/>
        </w:rPr>
        <w:t xml:space="preserve">% u odnosu na prethodnu godinu. U prethodnoj godini sredstva su doznačena za </w:t>
      </w:r>
      <w:r w:rsidR="0082244E" w:rsidRPr="0007529E">
        <w:rPr>
          <w:rFonts w:ascii="Times New Roman" w:eastAsia="Times New Roman" w:hAnsi="Times New Roman" w:cs="Times New Roman"/>
          <w:kern w:val="0"/>
          <w:sz w:val="22"/>
          <w:szCs w:val="22"/>
          <w:lang w:eastAsia="hr-HR"/>
          <w14:ligatures w14:val="none"/>
        </w:rPr>
        <w:t>redovne dislokacije otočja Brijuni. Prihod ostvaren u 2025. godini odnosi se na</w:t>
      </w:r>
      <w:r w:rsidR="000E55FB" w:rsidRPr="0007529E">
        <w:rPr>
          <w:rFonts w:ascii="Times New Roman" w:eastAsia="Times New Roman" w:hAnsi="Times New Roman" w:cs="Times New Roman"/>
          <w:kern w:val="0"/>
          <w:sz w:val="22"/>
          <w:szCs w:val="22"/>
          <w:lang w:eastAsia="hr-HR"/>
          <w14:ligatures w14:val="none"/>
        </w:rPr>
        <w:t>:</w:t>
      </w:r>
      <w:r w:rsidR="0082244E" w:rsidRPr="0007529E">
        <w:rPr>
          <w:rFonts w:ascii="Times New Roman" w:eastAsia="Times New Roman" w:hAnsi="Times New Roman" w:cs="Times New Roman"/>
          <w:kern w:val="0"/>
          <w:sz w:val="22"/>
          <w:szCs w:val="22"/>
          <w:lang w:eastAsia="hr-HR"/>
          <w14:ligatures w14:val="none"/>
        </w:rPr>
        <w:t xml:space="preserve"> </w:t>
      </w:r>
    </w:p>
    <w:p w14:paraId="60261511" w14:textId="77777777" w:rsidR="0081486A" w:rsidRPr="0007529E" w:rsidRDefault="0081486A" w:rsidP="0081486A">
      <w:pPr>
        <w:spacing w:after="0" w:line="240" w:lineRule="auto"/>
        <w:jc w:val="both"/>
        <w:rPr>
          <w:rFonts w:ascii="Times New Roman" w:eastAsia="Times New Roman" w:hAnsi="Times New Roman" w:cs="Times New Roman"/>
          <w:kern w:val="0"/>
          <w:sz w:val="22"/>
          <w:szCs w:val="22"/>
          <w:lang w:eastAsia="hr-HR"/>
          <w14:ligatures w14:val="none"/>
        </w:rPr>
      </w:pPr>
    </w:p>
    <w:p w14:paraId="03BD21C1" w14:textId="1E7C5A21"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5062,71 Sredstva iz Programa Vlade</w:t>
      </w:r>
    </w:p>
    <w:p w14:paraId="73A71B90" w14:textId="4C045893"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5134,27 Refundacija dislokacija</w:t>
      </w:r>
    </w:p>
    <w:p w14:paraId="3140E8EB" w14:textId="77777777"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259,52 ODOBRENJE GOD.SERVIS VOZILA I NADOGRADNJE</w:t>
      </w:r>
    </w:p>
    <w:p w14:paraId="53BE60CC" w14:textId="5ACB0C1F"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4101,41 dislokacije </w:t>
      </w:r>
    </w:p>
    <w:p w14:paraId="469C9406" w14:textId="77777777" w:rsidR="0081486A"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275050C" w14:textId="3F58ABEB" w:rsidR="0082244E" w:rsidRPr="0007529E" w:rsidRDefault="003F7CBC" w:rsidP="00C314F4">
      <w:pPr>
        <w:widowControl w:val="0"/>
        <w:autoSpaceDE w:val="0"/>
        <w:autoSpaceDN w:val="0"/>
        <w:adjustRightInd w:val="0"/>
        <w:spacing w:after="0" w:line="240" w:lineRule="auto"/>
        <w:jc w:val="both"/>
        <w:rPr>
          <w:rFonts w:ascii="Times New Roman" w:hAnsi="Times New Roman"/>
          <w:b/>
          <w:bCs/>
          <w:kern w:val="0"/>
          <w:sz w:val="18"/>
          <w:szCs w:val="18"/>
        </w:rPr>
      </w:pPr>
      <w:r w:rsidRPr="0007529E">
        <w:rPr>
          <w:rFonts w:ascii="Times New Roman" w:eastAsia="Times New Roman" w:hAnsi="Times New Roman" w:cs="Times New Roman"/>
          <w:kern w:val="0"/>
          <w:sz w:val="22"/>
          <w:szCs w:val="22"/>
          <w:lang w:eastAsia="hr-HR"/>
          <w14:ligatures w14:val="none"/>
        </w:rPr>
        <w:t>Financijska sredstva su utrošena na prihvatljive rashode sukladno obrazloženju  posebnog dijela u Aktivnosti A301704.</w:t>
      </w:r>
      <w:r w:rsidR="0082244E" w:rsidRPr="0007529E">
        <w:rPr>
          <w:rFonts w:ascii="Times New Roman" w:eastAsia="Times New Roman" w:hAnsi="Times New Roman" w:cs="Times New Roman"/>
          <w:kern w:val="0"/>
          <w:sz w:val="22"/>
          <w:szCs w:val="22"/>
          <w:lang w:eastAsia="hr-HR"/>
          <w14:ligatures w14:val="none"/>
        </w:rPr>
        <w:t xml:space="preserve"> </w:t>
      </w:r>
    </w:p>
    <w:p w14:paraId="186B3881"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64637A0A"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od upravnih i administrativnih pristojbi, pristojbi po posebnim propisima i naknada (skupina 65)</w:t>
      </w:r>
    </w:p>
    <w:p w14:paraId="574DAEEB" w14:textId="4B9F67D6" w:rsidR="003F7CBC" w:rsidRPr="0007529E" w:rsidRDefault="0081486A"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Ostvareni prihodi u iznosu od 940,32 EUR odnose se na  </w:t>
      </w:r>
      <w:r w:rsidR="007C6FC7" w:rsidRPr="0007529E">
        <w:rPr>
          <w:rFonts w:ascii="Times New Roman" w:eastAsia="Times New Roman" w:hAnsi="Times New Roman" w:cs="Times New Roman"/>
          <w:kern w:val="0"/>
          <w:sz w:val="22"/>
          <w:szCs w:val="22"/>
          <w:lang w:eastAsia="hr-HR"/>
          <w14:ligatures w14:val="none"/>
        </w:rPr>
        <w:t>isplatu</w:t>
      </w:r>
      <w:r w:rsidRPr="0007529E">
        <w:rPr>
          <w:rFonts w:ascii="Times New Roman" w:eastAsia="Times New Roman" w:hAnsi="Times New Roman" w:cs="Times New Roman"/>
          <w:kern w:val="0"/>
          <w:sz w:val="22"/>
          <w:szCs w:val="22"/>
          <w:lang w:eastAsia="hr-HR"/>
          <w14:ligatures w14:val="none"/>
        </w:rPr>
        <w:t xml:space="preserve"> za GRAD KOPRIVNIC</w:t>
      </w:r>
      <w:r w:rsidR="007C6FC7" w:rsidRPr="0007529E">
        <w:rPr>
          <w:rFonts w:ascii="Times New Roman" w:eastAsia="Times New Roman" w:hAnsi="Times New Roman" w:cs="Times New Roman"/>
          <w:kern w:val="0"/>
          <w:sz w:val="22"/>
          <w:szCs w:val="22"/>
          <w:lang w:eastAsia="hr-HR"/>
          <w14:ligatures w14:val="none"/>
        </w:rPr>
        <w:t>U</w:t>
      </w:r>
      <w:r w:rsidRPr="0007529E">
        <w:rPr>
          <w:rFonts w:ascii="Times New Roman" w:eastAsia="Times New Roman" w:hAnsi="Times New Roman" w:cs="Times New Roman"/>
          <w:kern w:val="0"/>
          <w:sz w:val="22"/>
          <w:szCs w:val="22"/>
          <w:lang w:eastAsia="hr-HR"/>
          <w14:ligatures w14:val="none"/>
        </w:rPr>
        <w:t>, po 70-AK-19925-2025/1 –</w:t>
      </w:r>
      <w:r w:rsidR="0024387B" w:rsidRPr="0007529E">
        <w:t xml:space="preserve"> </w:t>
      </w:r>
      <w:r w:rsidR="0024387B" w:rsidRPr="0007529E">
        <w:rPr>
          <w:rFonts w:ascii="Times New Roman" w:eastAsia="Times New Roman" w:hAnsi="Times New Roman" w:cs="Times New Roman"/>
          <w:kern w:val="0"/>
          <w:sz w:val="22"/>
          <w:szCs w:val="22"/>
          <w:lang w:eastAsia="hr-HR"/>
          <w14:ligatures w14:val="none"/>
        </w:rPr>
        <w:t>refundaciji štete ostvarene na vozilu</w:t>
      </w:r>
      <w:r w:rsidR="003F7CBC" w:rsidRPr="0007529E">
        <w:rPr>
          <w:rFonts w:ascii="Times New Roman" w:eastAsia="Times New Roman" w:hAnsi="Times New Roman" w:cs="Times New Roman"/>
          <w:kern w:val="0"/>
          <w:sz w:val="22"/>
          <w:szCs w:val="22"/>
          <w:lang w:eastAsia="hr-HR"/>
          <w14:ligatures w14:val="none"/>
        </w:rPr>
        <w:t>.</w:t>
      </w:r>
    </w:p>
    <w:p w14:paraId="56568AD9"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od prodaje proizvoda i robe te pruženih usluga i prihodi od donacija (Skupina 66)</w:t>
      </w:r>
    </w:p>
    <w:p w14:paraId="5119864A" w14:textId="5491136F"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Prihodi od prodaje proizvoda i robe te pruženih usluga i prihodi od donacija bilježe </w:t>
      </w:r>
      <w:r w:rsidR="0081486A" w:rsidRPr="0007529E">
        <w:rPr>
          <w:rFonts w:ascii="Times New Roman" w:eastAsia="Times New Roman" w:hAnsi="Times New Roman" w:cs="Times New Roman"/>
          <w:kern w:val="0"/>
          <w:sz w:val="22"/>
          <w:szCs w:val="22"/>
          <w:lang w:eastAsia="hr-HR"/>
          <w14:ligatures w14:val="none"/>
        </w:rPr>
        <w:t xml:space="preserve">smanjenje </w:t>
      </w:r>
      <w:r w:rsidRPr="0007529E">
        <w:rPr>
          <w:rFonts w:ascii="Times New Roman" w:eastAsia="Times New Roman" w:hAnsi="Times New Roman" w:cs="Times New Roman"/>
          <w:kern w:val="0"/>
          <w:sz w:val="22"/>
          <w:szCs w:val="22"/>
          <w:lang w:eastAsia="hr-HR"/>
          <w14:ligatures w14:val="none"/>
        </w:rPr>
        <w:t xml:space="preserve">od </w:t>
      </w:r>
      <w:r w:rsidR="0081486A" w:rsidRPr="0007529E">
        <w:rPr>
          <w:rFonts w:ascii="Times New Roman" w:eastAsia="Times New Roman" w:hAnsi="Times New Roman" w:cs="Times New Roman"/>
          <w:kern w:val="0"/>
          <w:sz w:val="22"/>
          <w:szCs w:val="22"/>
          <w:lang w:eastAsia="hr-HR"/>
          <w14:ligatures w14:val="none"/>
        </w:rPr>
        <w:t>7</w:t>
      </w:r>
      <w:r w:rsidRPr="0007529E">
        <w:rPr>
          <w:rFonts w:ascii="Times New Roman" w:eastAsia="Times New Roman" w:hAnsi="Times New Roman" w:cs="Times New Roman"/>
          <w:kern w:val="0"/>
          <w:sz w:val="22"/>
          <w:szCs w:val="22"/>
          <w:lang w:eastAsia="hr-HR"/>
          <w14:ligatures w14:val="none"/>
        </w:rPr>
        <w:t>% u odnosu na prethodnu 202</w:t>
      </w:r>
      <w:r w:rsidR="0081486A" w:rsidRP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 xml:space="preserve">. godinu i realizaciju od </w:t>
      </w:r>
      <w:r w:rsidR="0081486A" w:rsidRPr="0007529E">
        <w:rPr>
          <w:rFonts w:ascii="Times New Roman" w:eastAsia="Times New Roman" w:hAnsi="Times New Roman" w:cs="Times New Roman"/>
          <w:kern w:val="0"/>
          <w:sz w:val="22"/>
          <w:szCs w:val="22"/>
          <w:lang w:eastAsia="hr-HR"/>
          <w14:ligatures w14:val="none"/>
        </w:rPr>
        <w:t>853.771,39</w:t>
      </w:r>
      <w:r w:rsidRPr="0007529E">
        <w:rPr>
          <w:rFonts w:ascii="Times New Roman" w:eastAsia="Times New Roman" w:hAnsi="Times New Roman" w:cs="Times New Roman"/>
          <w:kern w:val="0"/>
          <w:sz w:val="22"/>
          <w:szCs w:val="22"/>
          <w:lang w:eastAsia="hr-HR"/>
          <w14:ligatures w14:val="none"/>
        </w:rPr>
        <w:t xml:space="preserve"> EUR. U odnosu na plan riječ je o izvršenju od 93 %.</w:t>
      </w:r>
    </w:p>
    <w:p w14:paraId="5B41AE75" w14:textId="76AED730" w:rsidR="003F7CBC" w:rsidRPr="0007529E" w:rsidRDefault="006108B8"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Opisani prihodi evidentirani su unutar</w:t>
      </w:r>
      <w:r w:rsidR="003F7CBC" w:rsidRPr="0007529E">
        <w:rPr>
          <w:rFonts w:ascii="Times New Roman" w:eastAsia="Times New Roman" w:hAnsi="Times New Roman" w:cs="Times New Roman"/>
          <w:kern w:val="0"/>
          <w:sz w:val="22"/>
          <w:szCs w:val="22"/>
          <w:lang w:eastAsia="hr-HR"/>
          <w14:ligatures w14:val="none"/>
        </w:rPr>
        <w:t xml:space="preserve"> podskupin</w:t>
      </w:r>
      <w:r w:rsidRPr="0007529E">
        <w:rPr>
          <w:rFonts w:ascii="Times New Roman" w:eastAsia="Times New Roman" w:hAnsi="Times New Roman" w:cs="Times New Roman"/>
          <w:kern w:val="0"/>
          <w:sz w:val="22"/>
          <w:szCs w:val="22"/>
          <w:lang w:eastAsia="hr-HR"/>
          <w14:ligatures w14:val="none"/>
        </w:rPr>
        <w:t>e</w:t>
      </w:r>
      <w:r w:rsidR="003F7CBC"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P</w:t>
      </w:r>
      <w:r w:rsidR="003F7CBC" w:rsidRPr="0007529E">
        <w:rPr>
          <w:rFonts w:ascii="Times New Roman" w:eastAsia="Times New Roman" w:hAnsi="Times New Roman" w:cs="Times New Roman"/>
          <w:kern w:val="0"/>
          <w:sz w:val="22"/>
          <w:szCs w:val="22"/>
          <w:lang w:eastAsia="hr-HR"/>
          <w14:ligatures w14:val="none"/>
        </w:rPr>
        <w:t xml:space="preserve">rihoda </w:t>
      </w:r>
      <w:r w:rsidRPr="0007529E">
        <w:rPr>
          <w:rFonts w:ascii="Times New Roman" w:eastAsia="Times New Roman" w:hAnsi="Times New Roman" w:cs="Times New Roman"/>
          <w:kern w:val="0"/>
          <w:sz w:val="22"/>
          <w:szCs w:val="22"/>
          <w:lang w:eastAsia="hr-HR"/>
          <w14:ligatures w14:val="none"/>
        </w:rPr>
        <w:t>od</w:t>
      </w:r>
      <w:r w:rsidR="003F7CBC"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p</w:t>
      </w:r>
      <w:r w:rsidR="003F7CBC" w:rsidRPr="0007529E">
        <w:rPr>
          <w:rFonts w:ascii="Times New Roman" w:eastAsia="Times New Roman" w:hAnsi="Times New Roman" w:cs="Times New Roman"/>
          <w:kern w:val="0"/>
          <w:sz w:val="22"/>
          <w:szCs w:val="22"/>
          <w:lang w:eastAsia="hr-HR"/>
          <w14:ligatures w14:val="none"/>
        </w:rPr>
        <w:t xml:space="preserve">rodaje proizvoda i robe te pruženih usluga (661) koji su realizirani </w:t>
      </w:r>
      <w:r w:rsidR="0081486A" w:rsidRPr="0007529E">
        <w:rPr>
          <w:rFonts w:ascii="Times New Roman" w:eastAsia="Times New Roman" w:hAnsi="Times New Roman" w:cs="Times New Roman"/>
          <w:kern w:val="0"/>
          <w:sz w:val="22"/>
          <w:szCs w:val="22"/>
          <w:lang w:eastAsia="hr-HR"/>
          <w14:ligatures w14:val="none"/>
        </w:rPr>
        <w:t>unutar</w:t>
      </w:r>
      <w:r w:rsidR="003F7CBC" w:rsidRPr="0007529E">
        <w:rPr>
          <w:rFonts w:ascii="Times New Roman" w:eastAsia="Times New Roman" w:hAnsi="Times New Roman" w:cs="Times New Roman"/>
          <w:kern w:val="0"/>
          <w:sz w:val="22"/>
          <w:szCs w:val="22"/>
          <w:lang w:eastAsia="hr-HR"/>
          <w14:ligatures w14:val="none"/>
        </w:rPr>
        <w:t xml:space="preserve"> izvora Vlastiti prihodi</w:t>
      </w:r>
      <w:r w:rsidR="003F7CBC" w:rsidRPr="0007529E">
        <w:rPr>
          <w:rFonts w:ascii="Times New Roman" w:eastAsia="Times New Roman" w:hAnsi="Times New Roman" w:cs="Times New Roman"/>
          <w:b/>
          <w:bCs/>
          <w:kern w:val="0"/>
          <w:sz w:val="22"/>
          <w:szCs w:val="22"/>
          <w:lang w:eastAsia="hr-HR"/>
          <w14:ligatures w14:val="none"/>
        </w:rPr>
        <w:t xml:space="preserve"> </w:t>
      </w:r>
      <w:r w:rsidR="003F7CBC" w:rsidRPr="0007529E">
        <w:rPr>
          <w:rFonts w:ascii="Times New Roman" w:eastAsia="Times New Roman" w:hAnsi="Times New Roman" w:cs="Times New Roman"/>
          <w:kern w:val="0"/>
          <w:sz w:val="22"/>
          <w:szCs w:val="22"/>
          <w:lang w:eastAsia="hr-HR"/>
          <w14:ligatures w14:val="none"/>
        </w:rPr>
        <w:t xml:space="preserve">u iznosu od </w:t>
      </w:r>
      <w:r w:rsidRPr="0007529E">
        <w:rPr>
          <w:rFonts w:ascii="Times New Roman" w:eastAsia="Times New Roman" w:hAnsi="Times New Roman" w:cs="Times New Roman"/>
          <w:kern w:val="0"/>
          <w:sz w:val="22"/>
          <w:szCs w:val="22"/>
          <w:lang w:eastAsia="hr-HR"/>
          <w14:ligatures w14:val="none"/>
        </w:rPr>
        <w:t xml:space="preserve">853.771,39 </w:t>
      </w:r>
      <w:r w:rsidR="003F7CBC" w:rsidRPr="0007529E">
        <w:rPr>
          <w:rFonts w:ascii="Times New Roman" w:eastAsia="Times New Roman" w:hAnsi="Times New Roman" w:cs="Times New Roman"/>
          <w:kern w:val="0"/>
          <w:sz w:val="22"/>
          <w:szCs w:val="22"/>
          <w:lang w:eastAsia="hr-HR"/>
          <w14:ligatures w14:val="none"/>
        </w:rPr>
        <w:t>EUR. Vlastiti prihodi, ostvareni obavljanjem poslova na tržištu, na temelju sklopljenih ugovora protupožarnog osiguranja industrije, te priključaka na vatrodojavnu centralu za 202</w:t>
      </w:r>
      <w:r w:rsidRPr="0007529E">
        <w:rPr>
          <w:rFonts w:ascii="Times New Roman" w:eastAsia="Times New Roman" w:hAnsi="Times New Roman" w:cs="Times New Roman"/>
          <w:kern w:val="0"/>
          <w:sz w:val="22"/>
          <w:szCs w:val="22"/>
          <w:lang w:eastAsia="hr-HR"/>
          <w14:ligatures w14:val="none"/>
        </w:rPr>
        <w:t>5</w:t>
      </w:r>
      <w:r w:rsidR="003F7CBC" w:rsidRPr="0007529E">
        <w:rPr>
          <w:rFonts w:ascii="Times New Roman" w:eastAsia="Times New Roman" w:hAnsi="Times New Roman" w:cs="Times New Roman"/>
          <w:kern w:val="0"/>
          <w:sz w:val="22"/>
          <w:szCs w:val="22"/>
          <w:lang w:eastAsia="hr-HR"/>
          <w14:ligatures w14:val="none"/>
        </w:rPr>
        <w:t xml:space="preserve">. godinu. Osim ugovorenih usluga tu su i prihodi koji se naplaćuju sukladno cjeniku ostalih usluga, te prihodi od Servisa vatrogasnih aparata. </w:t>
      </w:r>
    </w:p>
    <w:p w14:paraId="01CE95B9" w14:textId="497C00DC" w:rsidR="003F7CBC" w:rsidRPr="0007529E" w:rsidRDefault="006108B8" w:rsidP="003F7CBC">
      <w:pPr>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Prihoda u p</w:t>
      </w:r>
      <w:r w:rsidR="003F7CBC" w:rsidRPr="0007529E">
        <w:rPr>
          <w:rFonts w:ascii="Times New Roman" w:eastAsia="Times New Roman" w:hAnsi="Times New Roman" w:cs="Times New Roman"/>
          <w:kern w:val="0"/>
          <w:sz w:val="22"/>
          <w:szCs w:val="22"/>
          <w:lang w:eastAsia="hr-HR"/>
          <w14:ligatures w14:val="none"/>
        </w:rPr>
        <w:t>odskupin</w:t>
      </w:r>
      <w:r w:rsidRPr="0007529E">
        <w:rPr>
          <w:rFonts w:ascii="Times New Roman" w:eastAsia="Times New Roman" w:hAnsi="Times New Roman" w:cs="Times New Roman"/>
          <w:kern w:val="0"/>
          <w:sz w:val="22"/>
          <w:szCs w:val="22"/>
          <w:lang w:eastAsia="hr-HR"/>
          <w14:ligatures w14:val="none"/>
        </w:rPr>
        <w:t>i</w:t>
      </w:r>
      <w:r w:rsidR="003F7CBC" w:rsidRPr="0007529E">
        <w:rPr>
          <w:rFonts w:ascii="Times New Roman" w:eastAsia="Times New Roman" w:hAnsi="Times New Roman" w:cs="Times New Roman"/>
          <w:kern w:val="0"/>
          <w:sz w:val="22"/>
          <w:szCs w:val="22"/>
          <w:lang w:eastAsia="hr-HR"/>
          <w14:ligatures w14:val="none"/>
        </w:rPr>
        <w:t xml:space="preserve"> Donacije od pravnih i fizičkih osoba izvan općeg (663)</w:t>
      </w:r>
      <w:r w:rsidRPr="0007529E">
        <w:rPr>
          <w:rFonts w:ascii="Times New Roman" w:eastAsia="Times New Roman" w:hAnsi="Times New Roman" w:cs="Times New Roman"/>
          <w:kern w:val="0"/>
          <w:sz w:val="22"/>
          <w:szCs w:val="22"/>
          <w:lang w:eastAsia="hr-HR"/>
          <w14:ligatures w14:val="none"/>
        </w:rPr>
        <w:t xml:space="preserve"> nije bijelo u 2025. godini, za razliku od 2024. godine kada je ostvaren prihod u </w:t>
      </w:r>
      <w:r w:rsidR="003F7CBC" w:rsidRPr="0007529E">
        <w:rPr>
          <w:rFonts w:ascii="Times New Roman" w:eastAsia="Times New Roman" w:hAnsi="Times New Roman" w:cs="Times New Roman"/>
          <w:kern w:val="0"/>
          <w:sz w:val="22"/>
          <w:szCs w:val="22"/>
          <w:lang w:eastAsia="hr-HR"/>
          <w14:ligatures w14:val="none"/>
        </w:rPr>
        <w:t>iznos</w:t>
      </w:r>
      <w:r w:rsidRPr="0007529E">
        <w:rPr>
          <w:rFonts w:ascii="Times New Roman" w:eastAsia="Times New Roman" w:hAnsi="Times New Roman" w:cs="Times New Roman"/>
          <w:kern w:val="0"/>
          <w:sz w:val="22"/>
          <w:szCs w:val="22"/>
          <w:lang w:eastAsia="hr-HR"/>
          <w14:ligatures w14:val="none"/>
        </w:rPr>
        <w:t>u od</w:t>
      </w:r>
      <w:r w:rsidR="003F7CBC" w:rsidRPr="0007529E">
        <w:rPr>
          <w:rFonts w:ascii="Times New Roman" w:eastAsia="Times New Roman" w:hAnsi="Times New Roman" w:cs="Times New Roman"/>
          <w:kern w:val="0"/>
          <w:sz w:val="22"/>
          <w:szCs w:val="22"/>
          <w:lang w:eastAsia="hr-HR"/>
          <w14:ligatures w14:val="none"/>
        </w:rPr>
        <w:t xml:space="preserve"> 731,84 EUR, donacija </w:t>
      </w:r>
      <w:r w:rsidRPr="0007529E">
        <w:rPr>
          <w:rFonts w:ascii="Times New Roman" w:eastAsia="Times New Roman" w:hAnsi="Times New Roman" w:cs="Times New Roman"/>
          <w:kern w:val="0"/>
          <w:sz w:val="22"/>
          <w:szCs w:val="22"/>
          <w:lang w:eastAsia="hr-HR"/>
          <w14:ligatures w14:val="none"/>
        </w:rPr>
        <w:t xml:space="preserve">za </w:t>
      </w:r>
      <w:r w:rsidR="003F7CBC" w:rsidRPr="0007529E">
        <w:rPr>
          <w:rFonts w:ascii="Times New Roman" w:eastAsia="Times New Roman" w:hAnsi="Times New Roman" w:cs="Times New Roman"/>
          <w:kern w:val="0"/>
          <w:sz w:val="22"/>
          <w:szCs w:val="22"/>
          <w:lang w:eastAsia="hr-HR"/>
          <w14:ligatures w14:val="none"/>
        </w:rPr>
        <w:t>sudjelovanje na izvanrednoj dislokaciji</w:t>
      </w:r>
      <w:r w:rsidRPr="0007529E">
        <w:rPr>
          <w:rFonts w:ascii="Times New Roman" w:eastAsia="Times New Roman" w:hAnsi="Times New Roman" w:cs="Times New Roman"/>
          <w:kern w:val="0"/>
          <w:sz w:val="22"/>
          <w:szCs w:val="22"/>
          <w:lang w:eastAsia="hr-HR"/>
          <w14:ligatures w14:val="none"/>
        </w:rPr>
        <w:t>,</w:t>
      </w:r>
      <w:r w:rsidR="003F7CBC" w:rsidRPr="0007529E">
        <w:rPr>
          <w:rFonts w:ascii="Times New Roman" w:eastAsia="Times New Roman" w:hAnsi="Times New Roman" w:cs="Times New Roman"/>
          <w:kern w:val="0"/>
          <w:sz w:val="22"/>
          <w:szCs w:val="22"/>
          <w:lang w:eastAsia="hr-HR"/>
          <w14:ligatures w14:val="none"/>
        </w:rPr>
        <w:t xml:space="preserve"> za refundaciju troškova goriva od Vatrogasne zajednice Koprivničko-križevačke županije.</w:t>
      </w:r>
    </w:p>
    <w:p w14:paraId="6D529E2A"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158AA7CD"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Prihodi iz nadležnog proračuna i od HZZO-a temeljem ugovornih obveza (skupina 67)</w:t>
      </w:r>
    </w:p>
    <w:p w14:paraId="0354154E" w14:textId="643A0EA4" w:rsidR="003F7CBC" w:rsidRPr="0007529E" w:rsidRDefault="003F7CBC" w:rsidP="003F7CBC">
      <w:pPr>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Prihodi skupine raspoređeni su u podskupinu Prihodi iz nadležnog proračuna za financiranje redovne djelatnosti proračunskih korisnika (671) koja bilježi prihode iz Proračuna grada Koprivnice, iz izvora financiranja 11 opći prihodi i primici u iznosu 1.</w:t>
      </w:r>
      <w:r w:rsidR="006108B8" w:rsidRPr="0007529E">
        <w:rPr>
          <w:rFonts w:ascii="Times New Roman" w:eastAsia="Times New Roman" w:hAnsi="Times New Roman" w:cs="Times New Roman"/>
          <w:kern w:val="0"/>
          <w:sz w:val="22"/>
          <w:szCs w:val="22"/>
          <w:lang w:eastAsia="hr-HR"/>
          <w14:ligatures w14:val="none"/>
        </w:rPr>
        <w:t>389.457,25</w:t>
      </w:r>
      <w:r w:rsidRPr="0007529E">
        <w:rPr>
          <w:rFonts w:ascii="Times New Roman" w:eastAsia="Times New Roman" w:hAnsi="Times New Roman" w:cs="Times New Roman"/>
          <w:kern w:val="0"/>
          <w:sz w:val="22"/>
          <w:szCs w:val="22"/>
          <w:lang w:eastAsia="hr-HR"/>
          <w14:ligatures w14:val="none"/>
        </w:rPr>
        <w:t xml:space="preserve"> EUR. Prihodi uključuju i sredstva koja se ostvaruju sukladno Uredbi Vlade Republike Hrvatske o načinu financiranja decentraliziranih funkcija, te izračuna iznosa pomoći izravnavanja za decentralizirane funkcije jedinica lokalne i područne samouprave za 2024. godinu iz izvora opći prihodi i primici decentralizacija vatrogastvo u iznosu </w:t>
      </w:r>
      <w:r w:rsidR="006108B8" w:rsidRPr="0007529E">
        <w:rPr>
          <w:rFonts w:ascii="Times New Roman" w:eastAsia="Times New Roman" w:hAnsi="Times New Roman" w:cs="Times New Roman"/>
          <w:kern w:val="0"/>
          <w:sz w:val="22"/>
          <w:szCs w:val="22"/>
          <w:lang w:eastAsia="hr-HR"/>
          <w14:ligatures w14:val="none"/>
        </w:rPr>
        <w:t>285.436,61</w:t>
      </w:r>
      <w:r w:rsidRPr="0007529E">
        <w:rPr>
          <w:rFonts w:ascii="Times New Roman" w:eastAsia="Times New Roman" w:hAnsi="Times New Roman" w:cs="Times New Roman"/>
          <w:kern w:val="0"/>
          <w:sz w:val="22"/>
          <w:szCs w:val="22"/>
          <w:lang w:eastAsia="hr-HR"/>
          <w14:ligatures w14:val="none"/>
        </w:rPr>
        <w:t xml:space="preserve"> EUR, te pomoći unutar općeg proračuna </w:t>
      </w:r>
      <w:r w:rsidR="006108B8" w:rsidRPr="0007529E">
        <w:rPr>
          <w:rFonts w:ascii="Times New Roman" w:eastAsia="Times New Roman" w:hAnsi="Times New Roman" w:cs="Times New Roman"/>
          <w:kern w:val="0"/>
          <w:sz w:val="22"/>
          <w:szCs w:val="22"/>
          <w:lang w:eastAsia="hr-HR"/>
          <w14:ligatures w14:val="none"/>
        </w:rPr>
        <w:t>455.735,71</w:t>
      </w:r>
      <w:r w:rsidRPr="0007529E">
        <w:rPr>
          <w:rFonts w:ascii="Times New Roman" w:eastAsia="Times New Roman" w:hAnsi="Times New Roman" w:cs="Times New Roman"/>
          <w:kern w:val="0"/>
          <w:sz w:val="22"/>
          <w:szCs w:val="22"/>
          <w:lang w:eastAsia="hr-HR"/>
          <w14:ligatures w14:val="none"/>
        </w:rPr>
        <w:t xml:space="preserve"> EUR. Prihodi iz nadležnog proračuna za financiranje poslovanja iskazani šifrom 67, bilježe rast od </w:t>
      </w:r>
      <w:r w:rsidR="006108B8" w:rsidRPr="0007529E">
        <w:rPr>
          <w:rFonts w:ascii="Times New Roman" w:eastAsia="Times New Roman" w:hAnsi="Times New Roman" w:cs="Times New Roman"/>
          <w:kern w:val="0"/>
          <w:sz w:val="22"/>
          <w:szCs w:val="22"/>
          <w:lang w:eastAsia="hr-HR"/>
          <w14:ligatures w14:val="none"/>
        </w:rPr>
        <w:t>23</w:t>
      </w:r>
      <w:r w:rsidRPr="0007529E">
        <w:rPr>
          <w:rFonts w:ascii="Times New Roman" w:eastAsia="Times New Roman" w:hAnsi="Times New Roman" w:cs="Times New Roman"/>
          <w:kern w:val="0"/>
          <w:sz w:val="22"/>
          <w:szCs w:val="22"/>
          <w:lang w:eastAsia="hr-HR"/>
          <w14:ligatures w14:val="none"/>
        </w:rPr>
        <w:t xml:space="preserve"> %, odnosno </w:t>
      </w:r>
      <w:r w:rsidR="006108B8" w:rsidRPr="0007529E">
        <w:rPr>
          <w:rFonts w:ascii="Times New Roman" w:eastAsia="Times New Roman" w:hAnsi="Times New Roman" w:cs="Times New Roman"/>
          <w:kern w:val="0"/>
          <w:sz w:val="22"/>
          <w:szCs w:val="22"/>
          <w:lang w:eastAsia="hr-HR"/>
          <w14:ligatures w14:val="none"/>
        </w:rPr>
        <w:t xml:space="preserve">394.878,52 </w:t>
      </w:r>
      <w:r w:rsidRPr="0007529E">
        <w:rPr>
          <w:rFonts w:ascii="Times New Roman" w:eastAsia="Times New Roman" w:hAnsi="Times New Roman" w:cs="Times New Roman"/>
          <w:kern w:val="0"/>
          <w:sz w:val="22"/>
          <w:szCs w:val="22"/>
          <w:lang w:eastAsia="hr-HR"/>
          <w14:ligatures w14:val="none"/>
        </w:rPr>
        <w:t xml:space="preserve">EUR u odnosu na prethodnu godinu. Povećanje prihoda najvećim dijelom rezultat je rasta rashoda za zaposlene sukladno </w:t>
      </w:r>
      <w:bookmarkStart w:id="0" w:name="_Hlk134514475"/>
      <w:r w:rsidRPr="0007529E">
        <w:rPr>
          <w:rFonts w:ascii="Times New Roman" w:eastAsia="Times New Roman" w:hAnsi="Times New Roman" w:cs="Times New Roman"/>
          <w:kern w:val="0"/>
          <w:sz w:val="22"/>
          <w:szCs w:val="22"/>
          <w:lang w:eastAsia="hr-HR"/>
          <w14:ligatures w14:val="none"/>
        </w:rPr>
        <w:t>dodatku Kolektivnog ugovora za radnike JVP Koprivnica,</w:t>
      </w:r>
      <w:bookmarkEnd w:id="0"/>
      <w:r w:rsidR="007C6FC7" w:rsidRPr="0007529E">
        <w:rPr>
          <w:rFonts w:ascii="Times New Roman" w:eastAsia="Times New Roman" w:hAnsi="Times New Roman" w:cs="Times New Roman"/>
          <w:kern w:val="0"/>
          <w:sz w:val="22"/>
          <w:szCs w:val="22"/>
          <w:lang w:eastAsia="hr-HR"/>
          <w14:ligatures w14:val="none"/>
        </w:rPr>
        <w:t xml:space="preserve"> iz </w:t>
      </w:r>
      <w:r w:rsidRPr="0007529E">
        <w:rPr>
          <w:rFonts w:ascii="Times New Roman" w:eastAsia="Times New Roman" w:hAnsi="Times New Roman" w:cs="Times New Roman"/>
          <w:kern w:val="0"/>
          <w:sz w:val="22"/>
          <w:szCs w:val="22"/>
          <w:lang w:eastAsia="hr-HR"/>
          <w14:ligatures w14:val="none"/>
        </w:rPr>
        <w:t>2024. godine</w:t>
      </w:r>
      <w:r w:rsidR="007C6FC7" w:rsidRPr="0007529E">
        <w:rPr>
          <w:rFonts w:ascii="Times New Roman" w:eastAsia="Times New Roman" w:hAnsi="Times New Roman" w:cs="Times New Roman"/>
          <w:kern w:val="0"/>
          <w:sz w:val="22"/>
          <w:szCs w:val="22"/>
          <w:lang w:eastAsia="hr-HR"/>
          <w14:ligatures w14:val="none"/>
        </w:rPr>
        <w:t xml:space="preserve"> te povećanjem broja zaposlenih</w:t>
      </w:r>
    </w:p>
    <w:p w14:paraId="5D5D509F" w14:textId="77777777" w:rsidR="006E6D72" w:rsidRPr="0007529E" w:rsidRDefault="006E6D72" w:rsidP="003F7CBC">
      <w:pPr>
        <w:spacing w:after="0" w:line="240" w:lineRule="auto"/>
        <w:jc w:val="both"/>
        <w:rPr>
          <w:rFonts w:ascii="Times New Roman" w:eastAsia="Times New Roman" w:hAnsi="Times New Roman" w:cs="Times New Roman"/>
          <w:b/>
          <w:bCs/>
          <w:kern w:val="0"/>
          <w:sz w:val="22"/>
          <w:szCs w:val="22"/>
          <w:lang w:eastAsia="hr-HR"/>
          <w14:ligatures w14:val="none"/>
        </w:rPr>
      </w:pPr>
    </w:p>
    <w:p w14:paraId="4BC1FCCB" w14:textId="167338F8"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Kazne, upravne mjere i ostali prihodi (Skupina 68 )</w:t>
      </w:r>
    </w:p>
    <w:p w14:paraId="6C0BDF12" w14:textId="77777777" w:rsidR="003F7CBC" w:rsidRPr="0007529E" w:rsidRDefault="003F7CBC" w:rsidP="003F7CBC">
      <w:pPr>
        <w:shd w:val="clear" w:color="auto" w:fill="FFFFFF"/>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 xml:space="preserve">Prihodi podskupine Ostali prihodi (683) </w:t>
      </w:r>
    </w:p>
    <w:p w14:paraId="40E889A7" w14:textId="77777777" w:rsidR="006E6D72" w:rsidRPr="0007529E" w:rsidRDefault="003F7CBC" w:rsidP="006E6D72">
      <w:pPr>
        <w:shd w:val="clear" w:color="auto" w:fill="FFFFFF"/>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Prihodi skupine ostvareni su u iznosu od </w:t>
      </w:r>
      <w:r w:rsidR="006E6D72" w:rsidRPr="0007529E">
        <w:rPr>
          <w:rFonts w:ascii="Times New Roman" w:eastAsia="Times New Roman" w:hAnsi="Times New Roman" w:cs="Times New Roman"/>
          <w:kern w:val="0"/>
          <w:sz w:val="22"/>
          <w:szCs w:val="22"/>
          <w:lang w:eastAsia="hr-HR"/>
          <w14:ligatures w14:val="none"/>
        </w:rPr>
        <w:t>samo 0,03</w:t>
      </w:r>
      <w:r w:rsidRPr="0007529E">
        <w:rPr>
          <w:rFonts w:ascii="Times New Roman" w:eastAsia="Times New Roman" w:hAnsi="Times New Roman" w:cs="Times New Roman"/>
          <w:kern w:val="0"/>
          <w:sz w:val="22"/>
          <w:szCs w:val="22"/>
          <w:lang w:eastAsia="hr-HR"/>
          <w14:ligatures w14:val="none"/>
        </w:rPr>
        <w:t xml:space="preserve"> EUR, </w:t>
      </w:r>
      <w:r w:rsidR="006E6D72" w:rsidRPr="0007529E">
        <w:rPr>
          <w:rFonts w:ascii="Times New Roman" w:eastAsia="Times New Roman" w:hAnsi="Times New Roman" w:cs="Times New Roman"/>
          <w:kern w:val="0"/>
          <w:sz w:val="22"/>
          <w:szCs w:val="22"/>
          <w:lang w:eastAsia="hr-HR"/>
          <w14:ligatures w14:val="none"/>
        </w:rPr>
        <w:t>a odnose se na usklađenje salda na računima potraživanja, gdje se radi o više naplaćenom prihodu. U prethodnoj godini na ovoj je podskupini ostvaren iznos od 3.050,01 EUR, najvećim dijelom kao rezultat konačnog obračuna poreza na dodanu vrijednost i njegovog usklađenja.</w:t>
      </w:r>
    </w:p>
    <w:p w14:paraId="496CB02A" w14:textId="33F5AB81" w:rsidR="006E6D72" w:rsidRPr="0007529E" w:rsidRDefault="006E6D72" w:rsidP="00A824D4">
      <w:pPr>
        <w:shd w:val="clear" w:color="auto" w:fill="FFFFFF"/>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20C8F58" w14:textId="77777777" w:rsidR="003F7CBC" w:rsidRPr="0007529E" w:rsidRDefault="003F7CBC" w:rsidP="003F7CBC">
      <w:pPr>
        <w:shd w:val="clear" w:color="auto" w:fill="FFFFFF"/>
        <w:spacing w:after="0" w:line="240" w:lineRule="auto"/>
        <w:ind w:firstLine="708"/>
        <w:jc w:val="both"/>
        <w:rPr>
          <w:rFonts w:ascii="Times New Roman" w:eastAsia="Times New Roman" w:hAnsi="Times New Roman" w:cs="Times New Roman"/>
          <w:kern w:val="0"/>
          <w:sz w:val="22"/>
          <w:szCs w:val="22"/>
          <w:lang w:eastAsia="hr-HR"/>
          <w14:ligatures w14:val="none"/>
        </w:rPr>
      </w:pPr>
    </w:p>
    <w:p w14:paraId="56E3F145" w14:textId="77777777" w:rsidR="003F7CBC" w:rsidRPr="0007529E" w:rsidRDefault="003F7CBC" w:rsidP="003F7CBC">
      <w:pPr>
        <w:framePr w:w="5000" w:h="1" w:hRule="exact" w:wrap="notBeside" w:vAnchor="page" w:hAnchor="page" w:x="1" w:y="1"/>
        <w:widowControl w:val="0"/>
        <w:autoSpaceDE w:val="0"/>
        <w:autoSpaceDN w:val="0"/>
        <w:adjustRightInd w:val="0"/>
        <w:spacing w:after="0" w:line="240" w:lineRule="auto"/>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Ova datoteka je stvorena od Oracle Reports-a. Molim vas pregledajte ovaj dokument na nanačin Straničnog razmještaja.</w:t>
      </w:r>
    </w:p>
    <w:p w14:paraId="01ABB6CB" w14:textId="77777777" w:rsidR="003F7CBC" w:rsidRPr="0007529E" w:rsidRDefault="003F7CBC" w:rsidP="00905557">
      <w:pPr>
        <w:widowControl w:val="0"/>
        <w:numPr>
          <w:ilvl w:val="1"/>
          <w:numId w:val="5"/>
        </w:numPr>
        <w:tabs>
          <w:tab w:val="left" w:pos="839"/>
        </w:tabs>
        <w:spacing w:after="0" w:line="240" w:lineRule="auto"/>
        <w:ind w:right="96"/>
        <w:contextualSpacing/>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RASHODI I IZDACI</w:t>
      </w:r>
    </w:p>
    <w:p w14:paraId="33902B3D" w14:textId="77777777" w:rsidR="003F7CBC" w:rsidRPr="0007529E" w:rsidRDefault="003F7CBC" w:rsidP="003F7CBC">
      <w:pPr>
        <w:widowControl w:val="0"/>
        <w:tabs>
          <w:tab w:val="left" w:pos="839"/>
        </w:tabs>
        <w:spacing w:after="0" w:line="240" w:lineRule="auto"/>
        <w:ind w:right="96"/>
        <w:jc w:val="center"/>
        <w:rPr>
          <w:rFonts w:ascii="Times New Roman" w:eastAsia="Times New Roman" w:hAnsi="Times New Roman" w:cs="Times New Roman"/>
          <w:b/>
          <w:bCs/>
          <w:kern w:val="0"/>
          <w:sz w:val="22"/>
          <w:szCs w:val="22"/>
          <w:lang w:eastAsia="hr-HR"/>
          <w14:ligatures w14:val="none"/>
        </w:rPr>
      </w:pPr>
    </w:p>
    <w:p w14:paraId="3CD7A46C" w14:textId="77777777" w:rsidR="003F7CBC" w:rsidRPr="0007529E" w:rsidRDefault="003F7CBC" w:rsidP="003F7CBC">
      <w:pPr>
        <w:widowControl w:val="0"/>
        <w:tabs>
          <w:tab w:val="left" w:pos="839"/>
        </w:tabs>
        <w:spacing w:after="0" w:line="240" w:lineRule="auto"/>
        <w:ind w:right="96"/>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t>Tablica 2. Struktura rashoda i izdataka izgleda kako slijedi:</w:t>
      </w:r>
    </w:p>
    <w:tbl>
      <w:tblPr>
        <w:tblW w:w="6280" w:type="dxa"/>
        <w:jc w:val="center"/>
        <w:tblLook w:val="04A0" w:firstRow="1" w:lastRow="0" w:firstColumn="1" w:lastColumn="0" w:noHBand="0" w:noVBand="1"/>
      </w:tblPr>
      <w:tblGrid>
        <w:gridCol w:w="2199"/>
        <w:gridCol w:w="1479"/>
        <w:gridCol w:w="1665"/>
        <w:gridCol w:w="937"/>
      </w:tblGrid>
      <w:tr w:rsidR="003F7CBC" w:rsidRPr="0007529E" w14:paraId="30B27406" w14:textId="77777777" w:rsidTr="00781BE1">
        <w:trPr>
          <w:trHeight w:val="6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vAlign w:val="center"/>
            <w:hideMark/>
          </w:tcPr>
          <w:p w14:paraId="37CB84D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lastRenderedPageBreak/>
              <w:t>Skupina</w:t>
            </w:r>
          </w:p>
        </w:tc>
        <w:tc>
          <w:tcPr>
            <w:tcW w:w="1479" w:type="dxa"/>
            <w:tcBorders>
              <w:top w:val="single" w:sz="8" w:space="0" w:color="auto"/>
              <w:left w:val="nil"/>
              <w:bottom w:val="single" w:sz="8" w:space="0" w:color="auto"/>
              <w:right w:val="single" w:sz="8" w:space="0" w:color="auto"/>
            </w:tcBorders>
            <w:shd w:val="clear" w:color="000000" w:fill="FBD4B4"/>
            <w:vAlign w:val="center"/>
            <w:hideMark/>
          </w:tcPr>
          <w:p w14:paraId="15B53D5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 -XII. 2023.g</w:t>
            </w:r>
          </w:p>
        </w:tc>
        <w:tc>
          <w:tcPr>
            <w:tcW w:w="1665" w:type="dxa"/>
            <w:tcBorders>
              <w:top w:val="single" w:sz="8" w:space="0" w:color="auto"/>
              <w:left w:val="nil"/>
              <w:bottom w:val="single" w:sz="8" w:space="0" w:color="auto"/>
              <w:right w:val="single" w:sz="8" w:space="0" w:color="auto"/>
            </w:tcBorders>
            <w:shd w:val="clear" w:color="000000" w:fill="FBD4B4"/>
            <w:vAlign w:val="center"/>
            <w:hideMark/>
          </w:tcPr>
          <w:p w14:paraId="64FF4D1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Ostvarenje I. -XII. 2024.g</w:t>
            </w:r>
          </w:p>
        </w:tc>
        <w:tc>
          <w:tcPr>
            <w:tcW w:w="937" w:type="dxa"/>
            <w:tcBorders>
              <w:top w:val="single" w:sz="8" w:space="0" w:color="auto"/>
              <w:left w:val="nil"/>
              <w:bottom w:val="single" w:sz="8" w:space="0" w:color="auto"/>
              <w:right w:val="single" w:sz="8" w:space="0" w:color="auto"/>
            </w:tcBorders>
            <w:shd w:val="clear" w:color="000000" w:fill="FBD4B4"/>
            <w:vAlign w:val="center"/>
            <w:hideMark/>
          </w:tcPr>
          <w:p w14:paraId="313DF37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Indeks</w:t>
            </w:r>
          </w:p>
        </w:tc>
      </w:tr>
      <w:tr w:rsidR="006E6D72" w:rsidRPr="0007529E" w14:paraId="5C8B6866" w14:textId="77777777" w:rsidTr="00781BE1">
        <w:trPr>
          <w:trHeight w:val="315"/>
          <w:jc w:val="center"/>
        </w:trPr>
        <w:tc>
          <w:tcPr>
            <w:tcW w:w="2199" w:type="dxa"/>
            <w:tcBorders>
              <w:top w:val="single" w:sz="8" w:space="0" w:color="auto"/>
              <w:left w:val="single" w:sz="8" w:space="0" w:color="auto"/>
              <w:bottom w:val="inset" w:sz="6" w:space="0" w:color="auto"/>
              <w:right w:val="single" w:sz="4" w:space="0" w:color="auto"/>
            </w:tcBorders>
            <w:noWrap/>
            <w:vAlign w:val="center"/>
            <w:hideMark/>
          </w:tcPr>
          <w:p w14:paraId="4919E8D0"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 Rashodi za zaposlene</w:t>
            </w:r>
          </w:p>
        </w:tc>
        <w:tc>
          <w:tcPr>
            <w:tcW w:w="1479" w:type="dxa"/>
            <w:tcBorders>
              <w:top w:val="single" w:sz="8" w:space="0" w:color="auto"/>
              <w:left w:val="nil"/>
              <w:bottom w:val="inset" w:sz="6" w:space="0" w:color="auto"/>
              <w:right w:val="single" w:sz="4" w:space="0" w:color="auto"/>
            </w:tcBorders>
            <w:noWrap/>
            <w:vAlign w:val="center"/>
            <w:hideMark/>
          </w:tcPr>
          <w:p w14:paraId="02055D37" w14:textId="26D9E192"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2.456.015,64</w:t>
            </w:r>
          </w:p>
        </w:tc>
        <w:tc>
          <w:tcPr>
            <w:tcW w:w="1665" w:type="dxa"/>
            <w:tcBorders>
              <w:top w:val="single" w:sz="8" w:space="0" w:color="auto"/>
              <w:left w:val="nil"/>
              <w:bottom w:val="inset" w:sz="6" w:space="0" w:color="auto"/>
              <w:right w:val="single" w:sz="4" w:space="0" w:color="auto"/>
            </w:tcBorders>
            <w:noWrap/>
            <w:vAlign w:val="center"/>
            <w:hideMark/>
          </w:tcPr>
          <w:p w14:paraId="22D5BECE" w14:textId="6B86D8AC"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w:t>
            </w:r>
            <w:r w:rsidR="00781BE1" w:rsidRPr="0007529E">
              <w:rPr>
                <w:rFonts w:ascii="Times New Roman" w:eastAsia="Times New Roman" w:hAnsi="Times New Roman" w:cs="Times New Roman"/>
                <w:kern w:val="0"/>
                <w:sz w:val="20"/>
                <w:szCs w:val="20"/>
                <w:lang w:eastAsia="hr-HR"/>
                <w14:ligatures w14:val="none"/>
              </w:rPr>
              <w:t>.</w:t>
            </w:r>
            <w:r w:rsidRPr="0007529E">
              <w:rPr>
                <w:rFonts w:ascii="Times New Roman" w:eastAsia="Times New Roman" w:hAnsi="Times New Roman" w:cs="Times New Roman"/>
                <w:kern w:val="0"/>
                <w:sz w:val="20"/>
                <w:szCs w:val="20"/>
                <w:lang w:eastAsia="hr-HR"/>
                <w14:ligatures w14:val="none"/>
              </w:rPr>
              <w:t>774.619,74</w:t>
            </w:r>
          </w:p>
        </w:tc>
        <w:tc>
          <w:tcPr>
            <w:tcW w:w="937" w:type="dxa"/>
            <w:tcBorders>
              <w:top w:val="single" w:sz="8" w:space="0" w:color="auto"/>
              <w:left w:val="nil"/>
              <w:bottom w:val="inset" w:sz="6" w:space="0" w:color="auto"/>
              <w:right w:val="single" w:sz="8" w:space="0" w:color="auto"/>
            </w:tcBorders>
            <w:noWrap/>
            <w:vAlign w:val="center"/>
            <w:hideMark/>
          </w:tcPr>
          <w:p w14:paraId="7D05A4AC" w14:textId="3759CDD1"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113</w:t>
            </w:r>
          </w:p>
        </w:tc>
      </w:tr>
      <w:tr w:rsidR="006E6D72" w:rsidRPr="0007529E" w14:paraId="5F808057" w14:textId="77777777" w:rsidTr="00781BE1">
        <w:trPr>
          <w:trHeight w:val="315"/>
          <w:jc w:val="center"/>
        </w:trPr>
        <w:tc>
          <w:tcPr>
            <w:tcW w:w="2199" w:type="dxa"/>
            <w:tcBorders>
              <w:top w:val="inset" w:sz="6" w:space="0" w:color="auto"/>
              <w:left w:val="single" w:sz="8" w:space="0" w:color="auto"/>
              <w:bottom w:val="inset" w:sz="6" w:space="0" w:color="auto"/>
              <w:right w:val="single" w:sz="4" w:space="0" w:color="auto"/>
            </w:tcBorders>
            <w:noWrap/>
            <w:vAlign w:val="center"/>
            <w:hideMark/>
          </w:tcPr>
          <w:p w14:paraId="6B30EC17"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32 Materijalni rashodi</w:t>
            </w:r>
          </w:p>
        </w:tc>
        <w:tc>
          <w:tcPr>
            <w:tcW w:w="1479" w:type="dxa"/>
            <w:tcBorders>
              <w:top w:val="inset" w:sz="6" w:space="0" w:color="auto"/>
              <w:left w:val="nil"/>
              <w:bottom w:val="inset" w:sz="6" w:space="0" w:color="auto"/>
              <w:right w:val="single" w:sz="4" w:space="0" w:color="auto"/>
            </w:tcBorders>
            <w:noWrap/>
            <w:vAlign w:val="center"/>
            <w:hideMark/>
          </w:tcPr>
          <w:p w14:paraId="4EDE22CB" w14:textId="549A7DD4"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296.718,28</w:t>
            </w:r>
          </w:p>
        </w:tc>
        <w:tc>
          <w:tcPr>
            <w:tcW w:w="1665" w:type="dxa"/>
            <w:tcBorders>
              <w:top w:val="inset" w:sz="6" w:space="0" w:color="auto"/>
              <w:left w:val="nil"/>
              <w:bottom w:val="inset" w:sz="6" w:space="0" w:color="auto"/>
              <w:right w:val="single" w:sz="4" w:space="0" w:color="auto"/>
            </w:tcBorders>
            <w:noWrap/>
            <w:vAlign w:val="center"/>
            <w:hideMark/>
          </w:tcPr>
          <w:p w14:paraId="3AE9AA13" w14:textId="5D5DEAEF"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284.597,31</w:t>
            </w:r>
          </w:p>
        </w:tc>
        <w:tc>
          <w:tcPr>
            <w:tcW w:w="937" w:type="dxa"/>
            <w:tcBorders>
              <w:top w:val="inset" w:sz="6" w:space="0" w:color="auto"/>
              <w:left w:val="nil"/>
              <w:bottom w:val="inset" w:sz="6" w:space="0" w:color="auto"/>
              <w:right w:val="single" w:sz="8" w:space="0" w:color="auto"/>
            </w:tcBorders>
            <w:noWrap/>
            <w:vAlign w:val="center"/>
            <w:hideMark/>
          </w:tcPr>
          <w:p w14:paraId="312E7D0F" w14:textId="7C548256"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96</w:t>
            </w:r>
          </w:p>
        </w:tc>
      </w:tr>
      <w:tr w:rsidR="006E6D72" w:rsidRPr="0007529E" w14:paraId="24EC1FF2" w14:textId="77777777" w:rsidTr="00781BE1">
        <w:trPr>
          <w:trHeight w:val="315"/>
          <w:jc w:val="center"/>
        </w:trPr>
        <w:tc>
          <w:tcPr>
            <w:tcW w:w="2199" w:type="dxa"/>
            <w:tcBorders>
              <w:top w:val="inset" w:sz="6" w:space="0" w:color="auto"/>
              <w:left w:val="single" w:sz="8" w:space="0" w:color="auto"/>
              <w:bottom w:val="inset" w:sz="6" w:space="0" w:color="auto"/>
              <w:right w:val="single" w:sz="4" w:space="0" w:color="auto"/>
            </w:tcBorders>
            <w:noWrap/>
            <w:vAlign w:val="center"/>
            <w:hideMark/>
          </w:tcPr>
          <w:p w14:paraId="5FC865EA"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34 Financijski rashodi</w:t>
            </w:r>
          </w:p>
        </w:tc>
        <w:tc>
          <w:tcPr>
            <w:tcW w:w="1479" w:type="dxa"/>
            <w:tcBorders>
              <w:top w:val="inset" w:sz="6" w:space="0" w:color="auto"/>
              <w:left w:val="nil"/>
              <w:bottom w:val="inset" w:sz="6" w:space="0" w:color="auto"/>
              <w:right w:val="single" w:sz="4" w:space="0" w:color="auto"/>
            </w:tcBorders>
            <w:noWrap/>
            <w:vAlign w:val="center"/>
            <w:hideMark/>
          </w:tcPr>
          <w:p w14:paraId="25FAB9D2" w14:textId="5C5A40F7"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150,08</w:t>
            </w:r>
          </w:p>
        </w:tc>
        <w:tc>
          <w:tcPr>
            <w:tcW w:w="1665" w:type="dxa"/>
            <w:tcBorders>
              <w:top w:val="inset" w:sz="6" w:space="0" w:color="auto"/>
              <w:left w:val="nil"/>
              <w:bottom w:val="inset" w:sz="6" w:space="0" w:color="auto"/>
              <w:right w:val="single" w:sz="4" w:space="0" w:color="auto"/>
            </w:tcBorders>
            <w:noWrap/>
            <w:vAlign w:val="center"/>
            <w:hideMark/>
          </w:tcPr>
          <w:p w14:paraId="1EB771C7" w14:textId="5B549E41"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202</w:t>
            </w:r>
            <w:r w:rsidR="00781BE1" w:rsidRPr="0007529E">
              <w:rPr>
                <w:rFonts w:ascii="Times New Roman" w:eastAsia="Times New Roman" w:hAnsi="Times New Roman" w:cs="Times New Roman"/>
                <w:kern w:val="0"/>
                <w:sz w:val="20"/>
                <w:szCs w:val="20"/>
                <w:lang w:eastAsia="hr-HR"/>
                <w14:ligatures w14:val="none"/>
              </w:rPr>
              <w:t>,</w:t>
            </w:r>
            <w:r w:rsidRPr="0007529E">
              <w:rPr>
                <w:rFonts w:ascii="Times New Roman" w:eastAsia="Times New Roman" w:hAnsi="Times New Roman" w:cs="Times New Roman"/>
                <w:kern w:val="0"/>
                <w:sz w:val="20"/>
                <w:szCs w:val="20"/>
                <w:lang w:eastAsia="hr-HR"/>
                <w14:ligatures w14:val="none"/>
              </w:rPr>
              <w:t>87</w:t>
            </w:r>
          </w:p>
        </w:tc>
        <w:tc>
          <w:tcPr>
            <w:tcW w:w="937" w:type="dxa"/>
            <w:tcBorders>
              <w:top w:val="inset" w:sz="6" w:space="0" w:color="auto"/>
              <w:left w:val="nil"/>
              <w:bottom w:val="inset" w:sz="6" w:space="0" w:color="auto"/>
              <w:right w:val="single" w:sz="8" w:space="0" w:color="auto"/>
            </w:tcBorders>
            <w:noWrap/>
            <w:vAlign w:val="center"/>
            <w:hideMark/>
          </w:tcPr>
          <w:p w14:paraId="7E949384" w14:textId="78D9AECC"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w:t>
            </w:r>
            <w:r w:rsidR="00781BE1" w:rsidRPr="0007529E">
              <w:rPr>
                <w:rFonts w:ascii="Times New Roman" w:eastAsia="Times New Roman" w:hAnsi="Times New Roman" w:cs="Times New Roman"/>
                <w:kern w:val="0"/>
                <w:sz w:val="20"/>
                <w:szCs w:val="20"/>
                <w:lang w:eastAsia="hr-HR"/>
                <w14:ligatures w14:val="none"/>
              </w:rPr>
              <w:t>35</w:t>
            </w:r>
          </w:p>
        </w:tc>
      </w:tr>
      <w:tr w:rsidR="006E6D72" w:rsidRPr="0007529E" w14:paraId="4ABDEF07" w14:textId="77777777" w:rsidTr="00781BE1">
        <w:trPr>
          <w:trHeight w:val="994"/>
          <w:jc w:val="center"/>
        </w:trPr>
        <w:tc>
          <w:tcPr>
            <w:tcW w:w="2199" w:type="dxa"/>
            <w:tcBorders>
              <w:top w:val="inset" w:sz="6" w:space="0" w:color="auto"/>
              <w:left w:val="single" w:sz="8" w:space="0" w:color="auto"/>
              <w:bottom w:val="inset" w:sz="6" w:space="0" w:color="auto"/>
              <w:right w:val="single" w:sz="4" w:space="0" w:color="auto"/>
            </w:tcBorders>
            <w:vAlign w:val="center"/>
            <w:hideMark/>
          </w:tcPr>
          <w:p w14:paraId="11925D76"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37  Naknade građanima i kućanstvima na temelju osiguranja i druge naknade</w:t>
            </w:r>
          </w:p>
        </w:tc>
        <w:tc>
          <w:tcPr>
            <w:tcW w:w="1479" w:type="dxa"/>
            <w:tcBorders>
              <w:top w:val="inset" w:sz="6" w:space="0" w:color="auto"/>
              <w:left w:val="nil"/>
              <w:bottom w:val="inset" w:sz="6" w:space="0" w:color="auto"/>
              <w:right w:val="single" w:sz="4" w:space="0" w:color="auto"/>
            </w:tcBorders>
            <w:noWrap/>
            <w:vAlign w:val="center"/>
            <w:hideMark/>
          </w:tcPr>
          <w:p w14:paraId="3718237A" w14:textId="496921D8"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2.160,00</w:t>
            </w:r>
          </w:p>
        </w:tc>
        <w:tc>
          <w:tcPr>
            <w:tcW w:w="1665" w:type="dxa"/>
            <w:tcBorders>
              <w:top w:val="inset" w:sz="6" w:space="0" w:color="auto"/>
              <w:left w:val="nil"/>
              <w:bottom w:val="inset" w:sz="6" w:space="0" w:color="auto"/>
              <w:right w:val="single" w:sz="4" w:space="0" w:color="auto"/>
            </w:tcBorders>
            <w:noWrap/>
            <w:vAlign w:val="center"/>
            <w:hideMark/>
          </w:tcPr>
          <w:p w14:paraId="3415CE39" w14:textId="1CF76D6D"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330,00</w:t>
            </w:r>
          </w:p>
        </w:tc>
        <w:tc>
          <w:tcPr>
            <w:tcW w:w="937" w:type="dxa"/>
            <w:tcBorders>
              <w:top w:val="inset" w:sz="6" w:space="0" w:color="auto"/>
              <w:left w:val="nil"/>
              <w:bottom w:val="inset" w:sz="6" w:space="0" w:color="auto"/>
              <w:right w:val="single" w:sz="8" w:space="0" w:color="auto"/>
            </w:tcBorders>
            <w:noWrap/>
            <w:vAlign w:val="center"/>
            <w:hideMark/>
          </w:tcPr>
          <w:p w14:paraId="43951E73" w14:textId="56DBB462"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15</w:t>
            </w:r>
          </w:p>
        </w:tc>
      </w:tr>
      <w:tr w:rsidR="006E6D72" w:rsidRPr="0007529E" w14:paraId="22946FE4" w14:textId="77777777" w:rsidTr="00781BE1">
        <w:trPr>
          <w:trHeight w:val="915"/>
          <w:jc w:val="center"/>
        </w:trPr>
        <w:tc>
          <w:tcPr>
            <w:tcW w:w="2199" w:type="dxa"/>
            <w:tcBorders>
              <w:top w:val="inset" w:sz="6" w:space="0" w:color="auto"/>
              <w:left w:val="single" w:sz="8" w:space="0" w:color="auto"/>
              <w:bottom w:val="inset" w:sz="6" w:space="0" w:color="auto"/>
              <w:right w:val="single" w:sz="4" w:space="0" w:color="auto"/>
            </w:tcBorders>
            <w:vAlign w:val="center"/>
            <w:hideMark/>
          </w:tcPr>
          <w:p w14:paraId="7387C3CB"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42 Rashodi za nabavu proizvedene dugotrajne imovine</w:t>
            </w:r>
          </w:p>
        </w:tc>
        <w:tc>
          <w:tcPr>
            <w:tcW w:w="1479" w:type="dxa"/>
            <w:tcBorders>
              <w:top w:val="inset" w:sz="6" w:space="0" w:color="auto"/>
              <w:left w:val="nil"/>
              <w:bottom w:val="inset" w:sz="6" w:space="0" w:color="auto"/>
              <w:right w:val="single" w:sz="4" w:space="0" w:color="auto"/>
            </w:tcBorders>
            <w:noWrap/>
            <w:vAlign w:val="center"/>
            <w:hideMark/>
          </w:tcPr>
          <w:p w14:paraId="3A6F444C" w14:textId="13A38802"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10.176,88</w:t>
            </w:r>
          </w:p>
        </w:tc>
        <w:tc>
          <w:tcPr>
            <w:tcW w:w="1665" w:type="dxa"/>
            <w:tcBorders>
              <w:top w:val="inset" w:sz="6" w:space="0" w:color="auto"/>
              <w:left w:val="nil"/>
              <w:bottom w:val="inset" w:sz="6" w:space="0" w:color="auto"/>
              <w:right w:val="single" w:sz="4" w:space="0" w:color="auto"/>
            </w:tcBorders>
            <w:noWrap/>
            <w:vAlign w:val="center"/>
            <w:hideMark/>
          </w:tcPr>
          <w:p w14:paraId="599BF3B2" w14:textId="060F39FD"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42.473,33</w:t>
            </w:r>
          </w:p>
        </w:tc>
        <w:tc>
          <w:tcPr>
            <w:tcW w:w="937" w:type="dxa"/>
            <w:tcBorders>
              <w:top w:val="inset" w:sz="6" w:space="0" w:color="auto"/>
              <w:left w:val="nil"/>
              <w:bottom w:val="inset" w:sz="6" w:space="0" w:color="auto"/>
              <w:right w:val="single" w:sz="8" w:space="0" w:color="auto"/>
            </w:tcBorders>
            <w:noWrap/>
            <w:vAlign w:val="center"/>
            <w:hideMark/>
          </w:tcPr>
          <w:p w14:paraId="4EE0D692" w14:textId="5CEFE83C"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417</w:t>
            </w:r>
          </w:p>
        </w:tc>
      </w:tr>
      <w:tr w:rsidR="006E6D72" w:rsidRPr="0007529E" w14:paraId="4393BC88" w14:textId="77777777" w:rsidTr="00781BE1">
        <w:trPr>
          <w:trHeight w:val="915"/>
          <w:jc w:val="center"/>
        </w:trPr>
        <w:tc>
          <w:tcPr>
            <w:tcW w:w="2199" w:type="dxa"/>
            <w:tcBorders>
              <w:top w:val="inset" w:sz="6" w:space="0" w:color="auto"/>
              <w:left w:val="single" w:sz="8" w:space="0" w:color="auto"/>
              <w:bottom w:val="single" w:sz="8" w:space="0" w:color="auto"/>
              <w:right w:val="single" w:sz="4" w:space="0" w:color="auto"/>
            </w:tcBorders>
            <w:vAlign w:val="center"/>
            <w:hideMark/>
          </w:tcPr>
          <w:p w14:paraId="339530EE"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45 Rashodi za dodatna ulaganja na nefinancijskoj imovini</w:t>
            </w:r>
          </w:p>
        </w:tc>
        <w:tc>
          <w:tcPr>
            <w:tcW w:w="1479" w:type="dxa"/>
            <w:tcBorders>
              <w:top w:val="inset" w:sz="6" w:space="0" w:color="auto"/>
              <w:left w:val="nil"/>
              <w:bottom w:val="single" w:sz="8" w:space="0" w:color="auto"/>
              <w:right w:val="single" w:sz="4" w:space="0" w:color="auto"/>
            </w:tcBorders>
            <w:noWrap/>
            <w:vAlign w:val="center"/>
            <w:hideMark/>
          </w:tcPr>
          <w:p w14:paraId="7D82EFA7" w14:textId="7D2DD274"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3.082,75</w:t>
            </w:r>
          </w:p>
        </w:tc>
        <w:tc>
          <w:tcPr>
            <w:tcW w:w="1665" w:type="dxa"/>
            <w:tcBorders>
              <w:top w:val="inset" w:sz="6" w:space="0" w:color="auto"/>
              <w:left w:val="nil"/>
              <w:bottom w:val="single" w:sz="8" w:space="0" w:color="auto"/>
              <w:right w:val="single" w:sz="4" w:space="0" w:color="auto"/>
            </w:tcBorders>
            <w:noWrap/>
            <w:vAlign w:val="center"/>
            <w:hideMark/>
          </w:tcPr>
          <w:p w14:paraId="2330C7AA" w14:textId="03B01BA6"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0,00</w:t>
            </w:r>
          </w:p>
        </w:tc>
        <w:tc>
          <w:tcPr>
            <w:tcW w:w="937" w:type="dxa"/>
            <w:tcBorders>
              <w:top w:val="inset" w:sz="6" w:space="0" w:color="auto"/>
              <w:left w:val="nil"/>
              <w:bottom w:val="single" w:sz="8" w:space="0" w:color="auto"/>
              <w:right w:val="single" w:sz="8" w:space="0" w:color="auto"/>
            </w:tcBorders>
            <w:noWrap/>
            <w:vAlign w:val="center"/>
            <w:hideMark/>
          </w:tcPr>
          <w:p w14:paraId="2168911D" w14:textId="60610DD7"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0</w:t>
            </w:r>
          </w:p>
        </w:tc>
      </w:tr>
      <w:tr w:rsidR="006E6D72" w:rsidRPr="0007529E" w14:paraId="36CCB963" w14:textId="77777777" w:rsidTr="006E6D72">
        <w:trPr>
          <w:trHeight w:val="3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noWrap/>
            <w:vAlign w:val="center"/>
            <w:hideMark/>
          </w:tcPr>
          <w:p w14:paraId="15B493B0"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RAZRED 3</w:t>
            </w:r>
          </w:p>
        </w:tc>
        <w:tc>
          <w:tcPr>
            <w:tcW w:w="1479" w:type="dxa"/>
            <w:tcBorders>
              <w:top w:val="single" w:sz="8" w:space="0" w:color="auto"/>
              <w:left w:val="nil"/>
              <w:bottom w:val="single" w:sz="8" w:space="0" w:color="auto"/>
              <w:right w:val="single" w:sz="8" w:space="0" w:color="auto"/>
            </w:tcBorders>
            <w:shd w:val="clear" w:color="000000" w:fill="FBD4B4"/>
            <w:noWrap/>
            <w:vAlign w:val="center"/>
            <w:hideMark/>
          </w:tcPr>
          <w:p w14:paraId="4B927817" w14:textId="4268C114"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2.755.044,00</w:t>
            </w:r>
          </w:p>
        </w:tc>
        <w:tc>
          <w:tcPr>
            <w:tcW w:w="1665" w:type="dxa"/>
            <w:tcBorders>
              <w:top w:val="single" w:sz="8" w:space="0" w:color="auto"/>
              <w:left w:val="nil"/>
              <w:bottom w:val="single" w:sz="8" w:space="0" w:color="auto"/>
              <w:right w:val="single" w:sz="8" w:space="0" w:color="auto"/>
            </w:tcBorders>
            <w:shd w:val="clear" w:color="000000" w:fill="FBD4B4"/>
            <w:noWrap/>
            <w:vAlign w:val="center"/>
            <w:hideMark/>
          </w:tcPr>
          <w:p w14:paraId="4D15EA30" w14:textId="0CF41ECD"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3.059.749,92</w:t>
            </w:r>
          </w:p>
        </w:tc>
        <w:tc>
          <w:tcPr>
            <w:tcW w:w="937" w:type="dxa"/>
            <w:tcBorders>
              <w:top w:val="single" w:sz="8" w:space="0" w:color="auto"/>
              <w:left w:val="single" w:sz="4" w:space="0" w:color="auto"/>
              <w:bottom w:val="single" w:sz="8" w:space="0" w:color="auto"/>
              <w:right w:val="single" w:sz="8" w:space="0" w:color="auto"/>
            </w:tcBorders>
            <w:shd w:val="clear" w:color="000000" w:fill="F8CBAD"/>
            <w:noWrap/>
            <w:vAlign w:val="center"/>
            <w:hideMark/>
          </w:tcPr>
          <w:p w14:paraId="5CC6197D" w14:textId="486DAA5C"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111</w:t>
            </w:r>
          </w:p>
        </w:tc>
      </w:tr>
      <w:tr w:rsidR="006E6D72" w:rsidRPr="0007529E" w14:paraId="7E0D5D5A" w14:textId="77777777" w:rsidTr="006E6D72">
        <w:trPr>
          <w:trHeight w:val="3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noWrap/>
            <w:vAlign w:val="center"/>
            <w:hideMark/>
          </w:tcPr>
          <w:p w14:paraId="66F0D0CC" w14:textId="77777777" w:rsidR="006E6D72" w:rsidRPr="0007529E" w:rsidRDefault="006E6D72" w:rsidP="006E6D72">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RAZRED 4</w:t>
            </w:r>
          </w:p>
        </w:tc>
        <w:tc>
          <w:tcPr>
            <w:tcW w:w="1479" w:type="dxa"/>
            <w:tcBorders>
              <w:top w:val="single" w:sz="8" w:space="0" w:color="auto"/>
              <w:left w:val="nil"/>
              <w:bottom w:val="single" w:sz="8" w:space="0" w:color="auto"/>
              <w:right w:val="single" w:sz="8" w:space="0" w:color="auto"/>
            </w:tcBorders>
            <w:shd w:val="clear" w:color="000000" w:fill="FBD4B4"/>
            <w:noWrap/>
            <w:vAlign w:val="center"/>
            <w:hideMark/>
          </w:tcPr>
          <w:p w14:paraId="3F87070A" w14:textId="438E9DF0"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13.259,63</w:t>
            </w:r>
          </w:p>
        </w:tc>
        <w:tc>
          <w:tcPr>
            <w:tcW w:w="1665" w:type="dxa"/>
            <w:tcBorders>
              <w:top w:val="single" w:sz="8" w:space="0" w:color="auto"/>
              <w:left w:val="nil"/>
              <w:bottom w:val="single" w:sz="8" w:space="0" w:color="auto"/>
              <w:right w:val="single" w:sz="8" w:space="0" w:color="auto"/>
            </w:tcBorders>
            <w:shd w:val="clear" w:color="000000" w:fill="FBD4B4"/>
            <w:noWrap/>
            <w:vAlign w:val="center"/>
            <w:hideMark/>
          </w:tcPr>
          <w:p w14:paraId="3A25D7CF" w14:textId="1BC0C67A" w:rsidR="006E6D72" w:rsidRPr="0007529E" w:rsidRDefault="006E6D72"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42.473,33</w:t>
            </w:r>
          </w:p>
        </w:tc>
        <w:tc>
          <w:tcPr>
            <w:tcW w:w="937" w:type="dxa"/>
            <w:tcBorders>
              <w:top w:val="single" w:sz="8" w:space="0" w:color="auto"/>
              <w:left w:val="single" w:sz="4" w:space="0" w:color="auto"/>
              <w:bottom w:val="single" w:sz="8" w:space="0" w:color="auto"/>
              <w:right w:val="single" w:sz="8" w:space="0" w:color="auto"/>
            </w:tcBorders>
            <w:shd w:val="clear" w:color="000000" w:fill="F8CBAD"/>
            <w:noWrap/>
            <w:vAlign w:val="center"/>
            <w:hideMark/>
          </w:tcPr>
          <w:p w14:paraId="58D4FD7C" w14:textId="4FDEC59C"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320</w:t>
            </w:r>
          </w:p>
        </w:tc>
      </w:tr>
      <w:tr w:rsidR="006E6D72" w:rsidRPr="0007529E" w14:paraId="64006A87" w14:textId="77777777" w:rsidTr="006E6D72">
        <w:trPr>
          <w:trHeight w:val="315"/>
          <w:jc w:val="center"/>
        </w:trPr>
        <w:tc>
          <w:tcPr>
            <w:tcW w:w="2199" w:type="dxa"/>
            <w:tcBorders>
              <w:top w:val="single" w:sz="8" w:space="0" w:color="auto"/>
              <w:left w:val="single" w:sz="8" w:space="0" w:color="auto"/>
              <w:bottom w:val="single" w:sz="8" w:space="0" w:color="auto"/>
              <w:right w:val="single" w:sz="8" w:space="0" w:color="auto"/>
            </w:tcBorders>
            <w:shd w:val="clear" w:color="000000" w:fill="FBD4B4"/>
            <w:noWrap/>
            <w:vAlign w:val="center"/>
            <w:hideMark/>
          </w:tcPr>
          <w:p w14:paraId="61C347B2" w14:textId="77777777" w:rsidR="006E6D72" w:rsidRPr="0007529E" w:rsidRDefault="006E6D72" w:rsidP="006E6D72">
            <w:pPr>
              <w:spacing w:after="0" w:line="240" w:lineRule="auto"/>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UKUPNI RASHODI</w:t>
            </w:r>
          </w:p>
        </w:tc>
        <w:tc>
          <w:tcPr>
            <w:tcW w:w="1479" w:type="dxa"/>
            <w:tcBorders>
              <w:top w:val="single" w:sz="8" w:space="0" w:color="auto"/>
              <w:left w:val="nil"/>
              <w:bottom w:val="single" w:sz="8" w:space="0" w:color="auto"/>
              <w:right w:val="single" w:sz="8" w:space="0" w:color="auto"/>
            </w:tcBorders>
            <w:shd w:val="clear" w:color="000000" w:fill="FBD4B4"/>
            <w:noWrap/>
            <w:vAlign w:val="center"/>
            <w:hideMark/>
          </w:tcPr>
          <w:p w14:paraId="1BA25733" w14:textId="32DD2E47" w:rsidR="006E6D72" w:rsidRPr="0007529E" w:rsidRDefault="006E6D72" w:rsidP="006E6D72">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2.768.303,63</w:t>
            </w:r>
          </w:p>
        </w:tc>
        <w:tc>
          <w:tcPr>
            <w:tcW w:w="1665" w:type="dxa"/>
            <w:tcBorders>
              <w:top w:val="single" w:sz="8" w:space="0" w:color="auto"/>
              <w:left w:val="nil"/>
              <w:bottom w:val="single" w:sz="8" w:space="0" w:color="auto"/>
              <w:right w:val="single" w:sz="8" w:space="0" w:color="auto"/>
            </w:tcBorders>
            <w:shd w:val="clear" w:color="000000" w:fill="FBD4B4"/>
            <w:noWrap/>
            <w:vAlign w:val="center"/>
            <w:hideMark/>
          </w:tcPr>
          <w:p w14:paraId="3DF809B5" w14:textId="3CBA1835" w:rsidR="006E6D72" w:rsidRPr="0007529E" w:rsidRDefault="006E6D72" w:rsidP="006E6D72">
            <w:pPr>
              <w:spacing w:after="0" w:line="240" w:lineRule="auto"/>
              <w:jc w:val="right"/>
              <w:rPr>
                <w:rFonts w:ascii="Times New Roman" w:eastAsia="Times New Roman" w:hAnsi="Times New Roman" w:cs="Times New Roman"/>
                <w:b/>
                <w:bCs/>
                <w:kern w:val="0"/>
                <w:sz w:val="20"/>
                <w:szCs w:val="20"/>
                <w:lang w:eastAsia="hr-HR"/>
                <w14:ligatures w14:val="none"/>
              </w:rPr>
            </w:pPr>
            <w:r w:rsidRPr="0007529E">
              <w:rPr>
                <w:rFonts w:ascii="Times New Roman" w:eastAsia="Times New Roman" w:hAnsi="Times New Roman" w:cs="Times New Roman"/>
                <w:b/>
                <w:bCs/>
                <w:kern w:val="0"/>
                <w:sz w:val="20"/>
                <w:szCs w:val="20"/>
                <w:lang w:eastAsia="hr-HR"/>
                <w14:ligatures w14:val="none"/>
              </w:rPr>
              <w:t>3.102.223,25</w:t>
            </w:r>
          </w:p>
        </w:tc>
        <w:tc>
          <w:tcPr>
            <w:tcW w:w="937" w:type="dxa"/>
            <w:tcBorders>
              <w:top w:val="single" w:sz="8" w:space="0" w:color="auto"/>
              <w:left w:val="single" w:sz="4" w:space="0" w:color="auto"/>
              <w:bottom w:val="single" w:sz="8" w:space="0" w:color="auto"/>
              <w:right w:val="single" w:sz="8" w:space="0" w:color="auto"/>
            </w:tcBorders>
            <w:shd w:val="clear" w:color="000000" w:fill="F8CBAD"/>
            <w:noWrap/>
            <w:vAlign w:val="center"/>
            <w:hideMark/>
          </w:tcPr>
          <w:p w14:paraId="6F9937D9" w14:textId="482E44F3" w:rsidR="006E6D72" w:rsidRPr="0007529E" w:rsidRDefault="00781BE1" w:rsidP="006E6D72">
            <w:pPr>
              <w:spacing w:after="0" w:line="240" w:lineRule="auto"/>
              <w:jc w:val="right"/>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112</w:t>
            </w:r>
          </w:p>
        </w:tc>
      </w:tr>
    </w:tbl>
    <w:p w14:paraId="7F03B00E"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4B860252"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6F13D9BB" w14:textId="77777777" w:rsidR="003F7CBC" w:rsidRPr="0007529E" w:rsidRDefault="003F7CBC" w:rsidP="00905557">
      <w:pPr>
        <w:widowControl w:val="0"/>
        <w:numPr>
          <w:ilvl w:val="2"/>
          <w:numId w:val="5"/>
        </w:numPr>
        <w:tabs>
          <w:tab w:val="left" w:pos="839"/>
        </w:tabs>
        <w:spacing w:after="0" w:line="240" w:lineRule="auto"/>
        <w:ind w:right="96"/>
        <w:contextualSpacing/>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RASHODI POSLOVANJA</w:t>
      </w:r>
    </w:p>
    <w:p w14:paraId="6794C1E2" w14:textId="0AF51D0F"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ab/>
        <w:t xml:space="preserve">U okviru ukupnih rashoda, rashodi poslovanja (razred 3) realizirani su u iznosu od </w:t>
      </w:r>
      <w:r w:rsidR="00781BE1" w:rsidRPr="0007529E">
        <w:rPr>
          <w:rFonts w:ascii="Times New Roman" w:eastAsia="Times New Roman" w:hAnsi="Times New Roman" w:cs="Times New Roman"/>
          <w:kern w:val="0"/>
          <w:sz w:val="22"/>
          <w:szCs w:val="22"/>
          <w:lang w:eastAsia="hr-HR"/>
          <w14:ligatures w14:val="none"/>
        </w:rPr>
        <w:t>3.059.749,92</w:t>
      </w:r>
      <w:r w:rsidRPr="0007529E">
        <w:rPr>
          <w:rFonts w:ascii="Times New Roman" w:eastAsia="Times New Roman" w:hAnsi="Times New Roman" w:cs="Times New Roman"/>
          <w:kern w:val="0"/>
          <w:sz w:val="22"/>
          <w:szCs w:val="22"/>
          <w:lang w:eastAsia="hr-HR"/>
          <w14:ligatures w14:val="none"/>
        </w:rPr>
        <w:t xml:space="preserve"> EUR, što je </w:t>
      </w:r>
      <w:r w:rsidR="00781BE1" w:rsidRPr="0007529E">
        <w:rPr>
          <w:rFonts w:ascii="Times New Roman" w:eastAsia="Times New Roman" w:hAnsi="Times New Roman" w:cs="Times New Roman"/>
          <w:kern w:val="0"/>
          <w:sz w:val="22"/>
          <w:szCs w:val="22"/>
          <w:lang w:eastAsia="hr-HR"/>
          <w14:ligatures w14:val="none"/>
        </w:rPr>
        <w:t>11</w:t>
      </w:r>
      <w:r w:rsidRPr="0007529E">
        <w:rPr>
          <w:rFonts w:ascii="Times New Roman" w:eastAsia="Times New Roman" w:hAnsi="Times New Roman" w:cs="Times New Roman"/>
          <w:kern w:val="0"/>
          <w:sz w:val="22"/>
          <w:szCs w:val="22"/>
          <w:lang w:eastAsia="hr-HR"/>
          <w14:ligatures w14:val="none"/>
        </w:rPr>
        <w:t xml:space="preserve">% više nego u istom razdoblju prethodne godine kada su isti izvršeni na razini od </w:t>
      </w:r>
      <w:r w:rsidR="00781BE1" w:rsidRPr="0007529E">
        <w:rPr>
          <w:rFonts w:ascii="Times New Roman" w:eastAsia="Times New Roman" w:hAnsi="Times New Roman" w:cs="Times New Roman"/>
          <w:kern w:val="0"/>
          <w:sz w:val="22"/>
          <w:szCs w:val="22"/>
          <w:lang w:eastAsia="hr-HR"/>
          <w14:ligatures w14:val="none"/>
        </w:rPr>
        <w:t xml:space="preserve">2.755.044,00 </w:t>
      </w:r>
      <w:r w:rsidRPr="0007529E">
        <w:rPr>
          <w:rFonts w:ascii="Times New Roman" w:eastAsia="Times New Roman" w:hAnsi="Times New Roman" w:cs="Times New Roman"/>
          <w:kern w:val="0"/>
          <w:sz w:val="22"/>
          <w:szCs w:val="22"/>
          <w:lang w:eastAsia="hr-HR"/>
          <w14:ligatures w14:val="none"/>
        </w:rPr>
        <w:t xml:space="preserve">EUR.  </w:t>
      </w:r>
    </w:p>
    <w:p w14:paraId="50DEEB1E" w14:textId="0C31579F"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Skupina 31/Rashodi za zaposlene</w:t>
      </w:r>
      <w:r w:rsidRPr="0007529E">
        <w:rPr>
          <w:rFonts w:ascii="Times New Roman" w:eastAsia="Times New Roman" w:hAnsi="Times New Roman" w:cs="Times New Roman"/>
          <w:kern w:val="0"/>
          <w:sz w:val="22"/>
          <w:szCs w:val="22"/>
          <w:lang w:eastAsia="hr-HR"/>
          <w14:ligatures w14:val="none"/>
        </w:rPr>
        <w:t xml:space="preserve"> bilježe rast u odnosu na prethodnu godinu u iznosu od </w:t>
      </w:r>
      <w:r w:rsidR="00781BE1" w:rsidRPr="0007529E">
        <w:rPr>
          <w:rFonts w:ascii="Times New Roman" w:eastAsia="Times New Roman" w:hAnsi="Times New Roman" w:cs="Times New Roman"/>
          <w:kern w:val="0"/>
          <w:sz w:val="22"/>
          <w:szCs w:val="22"/>
          <w:lang w:eastAsia="hr-HR"/>
          <w14:ligatures w14:val="none"/>
        </w:rPr>
        <w:t>13</w:t>
      </w:r>
      <w:r w:rsidRPr="0007529E">
        <w:rPr>
          <w:rFonts w:ascii="Times New Roman" w:eastAsia="Times New Roman" w:hAnsi="Times New Roman" w:cs="Times New Roman"/>
          <w:kern w:val="0"/>
          <w:sz w:val="22"/>
          <w:szCs w:val="22"/>
          <w:lang w:eastAsia="hr-HR"/>
          <w14:ligatures w14:val="none"/>
        </w:rPr>
        <w:t>%</w:t>
      </w:r>
      <w:r w:rsidR="00781BE1" w:rsidRPr="0007529E">
        <w:rPr>
          <w:rFonts w:ascii="Times New Roman" w:eastAsia="Times New Roman" w:hAnsi="Times New Roman" w:cs="Times New Roman"/>
          <w:kern w:val="0"/>
          <w:sz w:val="22"/>
          <w:szCs w:val="22"/>
          <w:lang w:eastAsia="hr-HR"/>
          <w14:ligatures w14:val="none"/>
        </w:rPr>
        <w:t xml:space="preserve"> i ukupno iznosi 2.774.619,74 </w:t>
      </w:r>
      <w:r w:rsidRPr="0007529E">
        <w:rPr>
          <w:rFonts w:ascii="Times New Roman" w:eastAsia="Times New Roman" w:hAnsi="Times New Roman" w:cs="Times New Roman"/>
          <w:kern w:val="0"/>
          <w:sz w:val="22"/>
          <w:szCs w:val="22"/>
          <w:lang w:eastAsia="hr-HR"/>
          <w14:ligatures w14:val="none"/>
        </w:rPr>
        <w:t xml:space="preserve"> EUR. U odnosu na plan</w:t>
      </w:r>
      <w:r w:rsidR="00781BE1" w:rsidRPr="0007529E">
        <w:rPr>
          <w:rFonts w:ascii="Times New Roman" w:eastAsia="Times New Roman" w:hAnsi="Times New Roman" w:cs="Times New Roman"/>
          <w:kern w:val="0"/>
          <w:sz w:val="22"/>
          <w:szCs w:val="22"/>
          <w:lang w:eastAsia="hr-HR"/>
          <w14:ligatures w14:val="none"/>
        </w:rPr>
        <w:t xml:space="preserve">, radi se </w:t>
      </w:r>
      <w:r w:rsidRPr="0007529E">
        <w:rPr>
          <w:rFonts w:ascii="Times New Roman" w:eastAsia="Times New Roman" w:hAnsi="Times New Roman" w:cs="Times New Roman"/>
          <w:kern w:val="0"/>
          <w:sz w:val="22"/>
          <w:szCs w:val="22"/>
          <w:lang w:eastAsia="hr-HR"/>
          <w14:ligatures w14:val="none"/>
        </w:rPr>
        <w:t>o realizaciji od 10</w:t>
      </w:r>
      <w:r w:rsidR="00781BE1" w:rsidRPr="0007529E">
        <w:rPr>
          <w:rFonts w:ascii="Times New Roman" w:eastAsia="Times New Roman" w:hAnsi="Times New Roman" w:cs="Times New Roman"/>
          <w:kern w:val="0"/>
          <w:sz w:val="22"/>
          <w:szCs w:val="22"/>
          <w:lang w:eastAsia="hr-HR"/>
          <w14:ligatures w14:val="none"/>
        </w:rPr>
        <w:t>0</w:t>
      </w:r>
      <w:r w:rsidRPr="0007529E">
        <w:rPr>
          <w:rFonts w:ascii="Times New Roman" w:eastAsia="Times New Roman" w:hAnsi="Times New Roman" w:cs="Times New Roman"/>
          <w:kern w:val="0"/>
          <w:sz w:val="22"/>
          <w:szCs w:val="22"/>
          <w:lang w:eastAsia="hr-HR"/>
          <w14:ligatures w14:val="none"/>
        </w:rPr>
        <w:t>%</w:t>
      </w:r>
      <w:r w:rsidR="00781BE1" w:rsidRPr="0007529E">
        <w:rPr>
          <w:rFonts w:ascii="Times New Roman" w:eastAsia="Times New Roman" w:hAnsi="Times New Roman" w:cs="Times New Roman"/>
          <w:kern w:val="0"/>
          <w:sz w:val="22"/>
          <w:szCs w:val="22"/>
          <w:lang w:eastAsia="hr-HR"/>
          <w14:ligatures w14:val="none"/>
        </w:rPr>
        <w:t>.</w:t>
      </w:r>
      <w:r w:rsidRPr="0007529E">
        <w:rPr>
          <w:rFonts w:ascii="Times New Roman" w:eastAsia="Times New Roman" w:hAnsi="Times New Roman" w:cs="Times New Roman"/>
          <w:kern w:val="0"/>
          <w:sz w:val="22"/>
          <w:szCs w:val="22"/>
          <w:lang w:eastAsia="hr-HR"/>
          <w14:ligatures w14:val="none"/>
        </w:rPr>
        <w:t xml:space="preserve"> Podskupine ( 311 i 313) realizirane su u većem iznosu u odnosu na prethodnu godinu</w:t>
      </w:r>
      <w:r w:rsidR="00781BE1" w:rsidRPr="0007529E">
        <w:rPr>
          <w:rFonts w:ascii="Times New Roman" w:eastAsia="Times New Roman" w:hAnsi="Times New Roman" w:cs="Times New Roman"/>
          <w:kern w:val="0"/>
          <w:sz w:val="22"/>
          <w:szCs w:val="22"/>
          <w:lang w:eastAsia="hr-HR"/>
          <w14:ligatures w14:val="none"/>
        </w:rPr>
        <w:t xml:space="preserve"> a podskupina (312) manje</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 xml:space="preserve">Najveća odstupanja kod rashoda poslovanja u odnosu na prethodnu godinu bilježi povećanje skupine rashodi za zaposlene iskazani pod šifrom 31 u iznosu od </w:t>
      </w:r>
      <w:r w:rsidR="00FF4528" w:rsidRPr="0007529E">
        <w:rPr>
          <w:rFonts w:ascii="Times New Roman" w:eastAsia="Times New Roman" w:hAnsi="Times New Roman" w:cs="Times New Roman"/>
          <w:bCs/>
          <w:kern w:val="0"/>
          <w:sz w:val="22"/>
          <w:szCs w:val="22"/>
          <w:lang w:eastAsia="hr-HR"/>
          <w14:ligatures w14:val="none"/>
        </w:rPr>
        <w:t xml:space="preserve">318.604,10 </w:t>
      </w:r>
      <w:r w:rsidRPr="0007529E">
        <w:rPr>
          <w:rFonts w:ascii="Times New Roman" w:eastAsia="Times New Roman" w:hAnsi="Times New Roman" w:cs="Times New Roman"/>
          <w:kern w:val="0"/>
          <w:sz w:val="22"/>
          <w:szCs w:val="22"/>
          <w:lang w:eastAsia="hr-HR"/>
          <w14:ligatures w14:val="none"/>
        </w:rPr>
        <w:t>EUR. Prema Pravilniku o klasifikaciji radnih mjesta profesionalnih vatrogasaca, mjerilima za njihovo utvrđivanje i koeficijentima složenosti poslova (dalje u tekstu: Pravilnik) izmijenili su se nazivi radnih mjesta i mjerila za utvrđivanje radnih mjesta profesionalnih vatrogasaca, kao i koeficijenti složenosti poslova profesionalnih vatrogasaca. Shodno tomu od 01.ožujka 2024. godine stupio je na snagu novi Dodatak Kolektivnog ugovora za radnike JVP Koprivnica koji se uskladio s navedenim Pravilnikom, te se osnovica za obračun plaće uskladila s osnovicom za državne službenike i namještenike.</w:t>
      </w:r>
      <w:r w:rsidR="00FF4528" w:rsidRPr="0007529E">
        <w:rPr>
          <w:rFonts w:ascii="Times New Roman" w:eastAsia="Times New Roman" w:hAnsi="Times New Roman" w:cs="Times New Roman"/>
          <w:kern w:val="0"/>
          <w:sz w:val="22"/>
          <w:szCs w:val="22"/>
          <w:lang w:eastAsia="hr-HR"/>
          <w14:ligatures w14:val="none"/>
        </w:rPr>
        <w:t xml:space="preserve"> </w:t>
      </w:r>
      <w:r w:rsidR="001B09D2" w:rsidRPr="0007529E">
        <w:rPr>
          <w:rFonts w:ascii="Times New Roman" w:eastAsia="Times New Roman" w:hAnsi="Times New Roman" w:cs="Times New Roman"/>
          <w:kern w:val="0"/>
          <w:sz w:val="22"/>
          <w:szCs w:val="22"/>
          <w:lang w:eastAsia="hr-HR"/>
          <w14:ligatures w14:val="none"/>
        </w:rPr>
        <w:t xml:space="preserve">Tijekom 2025. godine bilo je </w:t>
      </w:r>
      <w:r w:rsidR="00F55819" w:rsidRPr="0007529E">
        <w:rPr>
          <w:rFonts w:ascii="Times New Roman" w:eastAsia="Times New Roman" w:hAnsi="Times New Roman" w:cs="Times New Roman"/>
          <w:kern w:val="0"/>
          <w:sz w:val="22"/>
          <w:szCs w:val="22"/>
          <w:lang w:eastAsia="hr-HR"/>
          <w14:ligatures w14:val="none"/>
        </w:rPr>
        <w:t>nekoliko</w:t>
      </w:r>
      <w:r w:rsidR="001B09D2" w:rsidRPr="0007529E">
        <w:rPr>
          <w:rFonts w:ascii="Times New Roman" w:eastAsia="Times New Roman" w:hAnsi="Times New Roman" w:cs="Times New Roman"/>
          <w:kern w:val="0"/>
          <w:sz w:val="22"/>
          <w:szCs w:val="22"/>
          <w:lang w:eastAsia="hr-HR"/>
          <w14:ligatures w14:val="none"/>
        </w:rPr>
        <w:t xml:space="preserve"> napredovanja u zvanjima prema </w:t>
      </w:r>
      <w:r w:rsidR="00A12FC9" w:rsidRPr="0007529E">
        <w:rPr>
          <w:rFonts w:ascii="Times New Roman" w:eastAsia="Times New Roman" w:hAnsi="Times New Roman" w:cs="Times New Roman"/>
          <w:kern w:val="0"/>
          <w:sz w:val="22"/>
          <w:szCs w:val="22"/>
          <w:lang w:eastAsia="hr-HR"/>
          <w14:ligatures w14:val="none"/>
        </w:rPr>
        <w:t>P</w:t>
      </w:r>
      <w:r w:rsidR="001B09D2" w:rsidRPr="0007529E">
        <w:rPr>
          <w:rFonts w:ascii="Times New Roman" w:eastAsia="Times New Roman" w:hAnsi="Times New Roman" w:cs="Times New Roman"/>
          <w:kern w:val="0"/>
          <w:sz w:val="22"/>
          <w:szCs w:val="22"/>
          <w:lang w:eastAsia="hr-HR"/>
          <w14:ligatures w14:val="none"/>
        </w:rPr>
        <w:t xml:space="preserve">ravilniku: početnici su završili školovanje i stekli pravo na pripravnički staž (prvi u ožujku drugi u srpnju te i pripravničku plaću).  Zaposlili smo 2 vatrogasca i 3 pripravnika pred kraj godine, a primjenom </w:t>
      </w:r>
      <w:r w:rsidR="00A12FC9" w:rsidRPr="0007529E">
        <w:rPr>
          <w:rFonts w:ascii="Times New Roman" w:eastAsia="Times New Roman" w:hAnsi="Times New Roman" w:cs="Times New Roman"/>
          <w:kern w:val="0"/>
          <w:sz w:val="22"/>
          <w:szCs w:val="22"/>
          <w:lang w:eastAsia="hr-HR"/>
          <w14:ligatures w14:val="none"/>
        </w:rPr>
        <w:t>P</w:t>
      </w:r>
      <w:r w:rsidR="001B09D2" w:rsidRPr="0007529E">
        <w:rPr>
          <w:rFonts w:ascii="Times New Roman" w:eastAsia="Times New Roman" w:hAnsi="Times New Roman" w:cs="Times New Roman"/>
          <w:kern w:val="0"/>
          <w:sz w:val="22"/>
          <w:szCs w:val="22"/>
          <w:lang w:eastAsia="hr-HR"/>
          <w14:ligatures w14:val="none"/>
        </w:rPr>
        <w:t xml:space="preserve">ravilnika i pripravnički staž se smanjio sa godine dana na šest mjeseci (odluka Zapovjednice, u </w:t>
      </w:r>
      <w:r w:rsidR="00A12FC9" w:rsidRPr="0007529E">
        <w:rPr>
          <w:rFonts w:ascii="Times New Roman" w:eastAsia="Times New Roman" w:hAnsi="Times New Roman" w:cs="Times New Roman"/>
          <w:kern w:val="0"/>
          <w:sz w:val="22"/>
          <w:szCs w:val="22"/>
          <w:lang w:eastAsia="hr-HR"/>
          <w14:ligatures w14:val="none"/>
        </w:rPr>
        <w:t>P</w:t>
      </w:r>
      <w:r w:rsidR="001B09D2" w:rsidRPr="0007529E">
        <w:rPr>
          <w:rFonts w:ascii="Times New Roman" w:eastAsia="Times New Roman" w:hAnsi="Times New Roman" w:cs="Times New Roman"/>
          <w:kern w:val="0"/>
          <w:sz w:val="22"/>
          <w:szCs w:val="22"/>
          <w:lang w:eastAsia="hr-HR"/>
          <w14:ligatures w14:val="none"/>
        </w:rPr>
        <w:t xml:space="preserve">ravilniku stoji minimalno 3 mjeseca). </w:t>
      </w:r>
    </w:p>
    <w:p w14:paraId="1FC36854" w14:textId="7D59DA9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U okviru skupine 31, odstupanja se bilježe i kod evidentiranja ostalih rashoda za zaposlene, </w:t>
      </w:r>
      <w:r w:rsidR="00FF4528" w:rsidRPr="0007529E">
        <w:rPr>
          <w:rFonts w:ascii="Times New Roman" w:eastAsia="Times New Roman" w:hAnsi="Times New Roman" w:cs="Times New Roman"/>
          <w:kern w:val="0"/>
          <w:sz w:val="22"/>
          <w:szCs w:val="22"/>
          <w:lang w:eastAsia="hr-HR"/>
          <w14:ligatures w14:val="none"/>
        </w:rPr>
        <w:t>koji su manji u odnosu na prethodnu godinu za 32%</w:t>
      </w:r>
      <w:r w:rsidR="00F55819" w:rsidRPr="0007529E">
        <w:rPr>
          <w:rFonts w:ascii="Times New Roman" w:eastAsia="Times New Roman" w:hAnsi="Times New Roman" w:cs="Times New Roman"/>
          <w:kern w:val="0"/>
          <w:sz w:val="22"/>
          <w:szCs w:val="22"/>
          <w:lang w:eastAsia="hr-HR"/>
          <w14:ligatures w14:val="none"/>
        </w:rPr>
        <w:t xml:space="preserve"> </w:t>
      </w:r>
      <w:r w:rsidR="00FF4528" w:rsidRPr="0007529E">
        <w:rPr>
          <w:rFonts w:ascii="Times New Roman" w:eastAsia="Times New Roman" w:hAnsi="Times New Roman" w:cs="Times New Roman"/>
          <w:kern w:val="0"/>
          <w:sz w:val="22"/>
          <w:szCs w:val="22"/>
          <w:lang w:eastAsia="hr-HR"/>
          <w14:ligatures w14:val="none"/>
        </w:rPr>
        <w:t xml:space="preserve"> </w:t>
      </w:r>
      <w:r w:rsidR="00F55819" w:rsidRPr="0007529E">
        <w:rPr>
          <w:rFonts w:ascii="Times New Roman" w:eastAsia="Times New Roman" w:hAnsi="Times New Roman" w:cs="Times New Roman"/>
          <w:kern w:val="0"/>
          <w:sz w:val="22"/>
          <w:szCs w:val="22"/>
          <w:lang w:eastAsia="hr-HR"/>
          <w14:ligatures w14:val="none"/>
        </w:rPr>
        <w:t>s</w:t>
      </w:r>
      <w:r w:rsidRPr="0007529E">
        <w:rPr>
          <w:rFonts w:ascii="Times New Roman" w:eastAsia="Times New Roman" w:hAnsi="Times New Roman" w:cs="Times New Roman"/>
          <w:kern w:val="0"/>
          <w:sz w:val="22"/>
          <w:szCs w:val="22"/>
          <w:lang w:eastAsia="hr-HR"/>
          <w14:ligatures w14:val="none"/>
        </w:rPr>
        <w:t xml:space="preserve">ukladno obračunu za </w:t>
      </w:r>
      <w:r w:rsidR="00F55819" w:rsidRPr="0007529E">
        <w:rPr>
          <w:rFonts w:ascii="Times New Roman" w:eastAsia="Times New Roman" w:hAnsi="Times New Roman" w:cs="Times New Roman"/>
          <w:kern w:val="0"/>
          <w:sz w:val="22"/>
          <w:szCs w:val="22"/>
          <w:lang w:eastAsia="hr-HR"/>
          <w14:ligatures w14:val="none"/>
        </w:rPr>
        <w:t>2</w:t>
      </w:r>
      <w:r w:rsidRPr="0007529E">
        <w:rPr>
          <w:rFonts w:ascii="Times New Roman" w:eastAsia="Times New Roman" w:hAnsi="Times New Roman" w:cs="Times New Roman"/>
          <w:kern w:val="0"/>
          <w:sz w:val="22"/>
          <w:szCs w:val="22"/>
          <w:lang w:eastAsia="hr-HR"/>
          <w14:ligatures w14:val="none"/>
        </w:rPr>
        <w:t xml:space="preserve"> oporezive otpremnine prema pravima iz Kolektivnog ugovora</w:t>
      </w:r>
      <w:r w:rsidR="00F55819" w:rsidRPr="0007529E">
        <w:rPr>
          <w:rFonts w:ascii="Times New Roman" w:eastAsia="Times New Roman" w:hAnsi="Times New Roman" w:cs="Times New Roman"/>
          <w:kern w:val="0"/>
          <w:sz w:val="22"/>
          <w:szCs w:val="22"/>
          <w:lang w:eastAsia="hr-HR"/>
          <w14:ligatures w14:val="none"/>
        </w:rPr>
        <w:t>. Tijekom godine bilo je</w:t>
      </w:r>
      <w:r w:rsidR="00A12FC9" w:rsidRPr="0007529E">
        <w:rPr>
          <w:rFonts w:ascii="Times New Roman" w:eastAsia="Times New Roman" w:hAnsi="Times New Roman" w:cs="Times New Roman"/>
          <w:kern w:val="0"/>
          <w:sz w:val="22"/>
          <w:szCs w:val="22"/>
          <w:lang w:eastAsia="hr-HR"/>
          <w14:ligatures w14:val="none"/>
        </w:rPr>
        <w:t xml:space="preserve"> 7 djelatnika koji su koristili roditeljski i očinski dopust te je tijekom godine bilo 11 djelatnika koji su bili na dugotrajnom bolovanju. Za vrijeme bolovanja spremačice na kraći period angažirali smo ovlašteni servis za čišćenje i održavanje radnih prostora.</w:t>
      </w:r>
    </w:p>
    <w:p w14:paraId="268623AD" w14:textId="0485253E"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Skupina 32 /Materijalni rashodi</w:t>
      </w:r>
      <w:r w:rsidRPr="0007529E">
        <w:rPr>
          <w:rFonts w:ascii="Times New Roman" w:eastAsia="Times New Roman" w:hAnsi="Times New Roman" w:cs="Times New Roman"/>
          <w:kern w:val="0"/>
          <w:sz w:val="22"/>
          <w:szCs w:val="22"/>
          <w:lang w:eastAsia="hr-HR"/>
          <w14:ligatures w14:val="none"/>
        </w:rPr>
        <w:t xml:space="preserve"> bilježe </w:t>
      </w:r>
      <w:r w:rsidR="00FF4528"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i realizaciju od </w:t>
      </w:r>
      <w:r w:rsidR="00FF4528" w:rsidRPr="0007529E">
        <w:rPr>
          <w:rFonts w:ascii="Times New Roman" w:eastAsia="Times New Roman" w:hAnsi="Times New Roman" w:cs="Times New Roman"/>
          <w:kern w:val="0"/>
          <w:sz w:val="22"/>
          <w:szCs w:val="22"/>
          <w:lang w:eastAsia="hr-HR"/>
          <w14:ligatures w14:val="none"/>
        </w:rPr>
        <w:t>284.597.31</w:t>
      </w:r>
      <w:r w:rsidRPr="0007529E">
        <w:rPr>
          <w:rFonts w:ascii="Times New Roman" w:eastAsia="Times New Roman" w:hAnsi="Times New Roman" w:cs="Times New Roman"/>
          <w:kern w:val="0"/>
          <w:sz w:val="22"/>
          <w:szCs w:val="22"/>
          <w:lang w:eastAsia="hr-HR"/>
          <w14:ligatures w14:val="none"/>
        </w:rPr>
        <w:t xml:space="preserve"> EUR u odnosu na prethodnu godinu u iznosu od </w:t>
      </w:r>
      <w:r w:rsidR="00FF4528" w:rsidRP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 xml:space="preserve">%, odnosno </w:t>
      </w:r>
      <w:r w:rsidR="00FF4528" w:rsidRPr="0007529E">
        <w:rPr>
          <w:rFonts w:ascii="Times New Roman" w:eastAsia="Times New Roman" w:hAnsi="Times New Roman" w:cs="Times New Roman"/>
          <w:kern w:val="0"/>
          <w:sz w:val="22"/>
          <w:szCs w:val="22"/>
          <w:lang w:eastAsia="hr-HR"/>
          <w14:ligatures w14:val="none"/>
        </w:rPr>
        <w:t>manji</w:t>
      </w:r>
      <w:r w:rsidRPr="0007529E">
        <w:rPr>
          <w:rFonts w:ascii="Times New Roman" w:eastAsia="Times New Roman" w:hAnsi="Times New Roman" w:cs="Times New Roman"/>
          <w:kern w:val="0"/>
          <w:sz w:val="22"/>
          <w:szCs w:val="22"/>
          <w:lang w:eastAsia="hr-HR"/>
          <w14:ligatures w14:val="none"/>
        </w:rPr>
        <w:t xml:space="preserve"> su za </w:t>
      </w:r>
      <w:r w:rsidR="00FF4528" w:rsidRPr="0007529E">
        <w:rPr>
          <w:rFonts w:ascii="Times New Roman" w:eastAsia="Times New Roman" w:hAnsi="Times New Roman" w:cs="Times New Roman"/>
          <w:kern w:val="0"/>
          <w:sz w:val="22"/>
          <w:szCs w:val="22"/>
          <w:lang w:eastAsia="hr-HR"/>
          <w14:ligatures w14:val="none"/>
        </w:rPr>
        <w:t xml:space="preserve">12.120,97 </w:t>
      </w:r>
      <w:r w:rsidRPr="0007529E">
        <w:rPr>
          <w:rFonts w:ascii="Times New Roman" w:eastAsia="Times New Roman" w:hAnsi="Times New Roman" w:cs="Times New Roman"/>
          <w:kern w:val="0"/>
          <w:sz w:val="22"/>
          <w:szCs w:val="22"/>
          <w:lang w:eastAsia="hr-HR"/>
          <w14:ligatures w14:val="none"/>
        </w:rPr>
        <w:t xml:space="preserve">EUR. Izvršenje se bilježi </w:t>
      </w:r>
      <w:r w:rsidR="00FF4528" w:rsidRPr="0007529E">
        <w:rPr>
          <w:rFonts w:ascii="Times New Roman" w:eastAsia="Times New Roman" w:hAnsi="Times New Roman" w:cs="Times New Roman"/>
          <w:kern w:val="0"/>
          <w:sz w:val="22"/>
          <w:szCs w:val="22"/>
          <w:lang w:eastAsia="hr-HR"/>
          <w14:ligatures w14:val="none"/>
        </w:rPr>
        <w:t>s</w:t>
      </w:r>
      <w:r w:rsidRPr="0007529E">
        <w:rPr>
          <w:rFonts w:ascii="Times New Roman" w:eastAsia="Times New Roman" w:hAnsi="Times New Roman" w:cs="Times New Roman"/>
          <w:kern w:val="0"/>
          <w:sz w:val="22"/>
          <w:szCs w:val="22"/>
          <w:lang w:eastAsia="hr-HR"/>
          <w14:ligatures w14:val="none"/>
        </w:rPr>
        <w:t xml:space="preserve">a </w:t>
      </w:r>
      <w:r w:rsidR="00FF4528" w:rsidRPr="0007529E">
        <w:rPr>
          <w:rFonts w:ascii="Times New Roman" w:eastAsia="Times New Roman" w:hAnsi="Times New Roman" w:cs="Times New Roman"/>
          <w:kern w:val="0"/>
          <w:sz w:val="22"/>
          <w:szCs w:val="22"/>
          <w:lang w:eastAsia="hr-HR"/>
          <w14:ligatures w14:val="none"/>
        </w:rPr>
        <w:t>95% od</w:t>
      </w:r>
      <w:r w:rsidRPr="0007529E">
        <w:rPr>
          <w:rFonts w:ascii="Times New Roman" w:eastAsia="Times New Roman" w:hAnsi="Times New Roman" w:cs="Times New Roman"/>
          <w:kern w:val="0"/>
          <w:sz w:val="22"/>
          <w:szCs w:val="22"/>
          <w:lang w:eastAsia="hr-HR"/>
          <w14:ligatures w14:val="none"/>
        </w:rPr>
        <w:t xml:space="preserve"> plana.</w:t>
      </w:r>
    </w:p>
    <w:p w14:paraId="0313706E" w14:textId="3FE3509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321</w:t>
      </w:r>
      <w:r w:rsidRPr="0007529E">
        <w:rPr>
          <w:rFonts w:ascii="Times New Roman" w:eastAsia="Times New Roman" w:hAnsi="Times New Roman" w:cs="Times New Roman"/>
          <w:kern w:val="0"/>
          <w:sz w:val="22"/>
          <w:szCs w:val="22"/>
          <w:lang w:eastAsia="hr-HR"/>
          <w14:ligatures w14:val="none"/>
        </w:rPr>
        <w:t>-Naknade troškova zaposlenima bilježi realizaciju od 7</w:t>
      </w:r>
      <w:r w:rsidR="00FF4528" w:rsidRPr="0007529E">
        <w:rPr>
          <w:rFonts w:ascii="Times New Roman" w:eastAsia="Times New Roman" w:hAnsi="Times New Roman" w:cs="Times New Roman"/>
          <w:kern w:val="0"/>
          <w:sz w:val="22"/>
          <w:szCs w:val="22"/>
          <w:lang w:eastAsia="hr-HR"/>
          <w14:ligatures w14:val="none"/>
        </w:rPr>
        <w:t xml:space="preserve">9.177,19 </w:t>
      </w:r>
      <w:r w:rsidRPr="0007529E">
        <w:rPr>
          <w:rFonts w:ascii="Times New Roman" w:eastAsia="Times New Roman" w:hAnsi="Times New Roman" w:cs="Times New Roman"/>
          <w:kern w:val="0"/>
          <w:sz w:val="22"/>
          <w:szCs w:val="22"/>
          <w:lang w:eastAsia="hr-HR"/>
          <w14:ligatures w14:val="none"/>
        </w:rPr>
        <w:t>EUR.</w:t>
      </w:r>
    </w:p>
    <w:p w14:paraId="1BCCD181" w14:textId="12731036"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Odjeljak 3211 službena putovanja bilježe rast od  </w:t>
      </w:r>
      <w:r w:rsidR="00FF4528" w:rsidRPr="0007529E">
        <w:rPr>
          <w:rFonts w:ascii="Times New Roman" w:eastAsia="Times New Roman" w:hAnsi="Times New Roman" w:cs="Times New Roman"/>
          <w:kern w:val="0"/>
          <w:sz w:val="22"/>
          <w:szCs w:val="22"/>
          <w:lang w:eastAsia="hr-HR"/>
          <w14:ligatures w14:val="none"/>
        </w:rPr>
        <w:t>10</w:t>
      </w:r>
      <w:r w:rsidRPr="0007529E">
        <w:rPr>
          <w:rFonts w:ascii="Times New Roman" w:eastAsia="Times New Roman" w:hAnsi="Times New Roman" w:cs="Times New Roman"/>
          <w:kern w:val="0"/>
          <w:sz w:val="22"/>
          <w:szCs w:val="22"/>
          <w:lang w:eastAsia="hr-HR"/>
          <w14:ligatures w14:val="none"/>
        </w:rPr>
        <w:t>%</w:t>
      </w:r>
      <w:r w:rsidR="00FF4528" w:rsidRPr="0007529E">
        <w:rPr>
          <w:rFonts w:ascii="Times New Roman" w:eastAsia="Times New Roman" w:hAnsi="Times New Roman" w:cs="Times New Roman"/>
          <w:kern w:val="0"/>
          <w:sz w:val="22"/>
          <w:szCs w:val="22"/>
          <w:lang w:eastAsia="hr-HR"/>
          <w14:ligatures w14:val="none"/>
        </w:rPr>
        <w:t xml:space="preserve"> u odnosu na prethodno izvještajno razdoblje</w:t>
      </w:r>
      <w:r w:rsidRPr="0007529E">
        <w:rPr>
          <w:rFonts w:ascii="Times New Roman" w:eastAsia="Times New Roman" w:hAnsi="Times New Roman" w:cs="Times New Roman"/>
          <w:kern w:val="0"/>
          <w:sz w:val="22"/>
          <w:szCs w:val="22"/>
          <w:lang w:eastAsia="hr-HR"/>
          <w14:ligatures w14:val="none"/>
        </w:rPr>
        <w:t xml:space="preserve">. </w:t>
      </w:r>
    </w:p>
    <w:p w14:paraId="1B8DF56B" w14:textId="58812F6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Odjeljak 3212 Naknade za prijevoz ne bilježe značajnija odstupanja</w:t>
      </w:r>
      <w:r w:rsidR="00FF4528" w:rsidRPr="0007529E">
        <w:rPr>
          <w:rFonts w:ascii="Times New Roman" w:eastAsia="Times New Roman" w:hAnsi="Times New Roman" w:cs="Times New Roman"/>
          <w:kern w:val="0"/>
          <w:sz w:val="22"/>
          <w:szCs w:val="22"/>
          <w:lang w:eastAsia="hr-HR"/>
          <w14:ligatures w14:val="none"/>
        </w:rPr>
        <w:t>, tj. ostvarenje iznosi 2% manje u odnosu na prethodnu godinu.</w:t>
      </w:r>
    </w:p>
    <w:p w14:paraId="300CD327" w14:textId="6315B09B"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 xml:space="preserve">Odjeljak 3213 Stručno usavršavanje zaposlenika bilježi rast u iznosu od </w:t>
      </w:r>
      <w:r w:rsidR="003422CA" w:rsidRPr="0007529E">
        <w:rPr>
          <w:rFonts w:ascii="Times New Roman" w:eastAsia="Times New Roman" w:hAnsi="Times New Roman" w:cs="Times New Roman"/>
          <w:kern w:val="0"/>
          <w:sz w:val="22"/>
          <w:szCs w:val="22"/>
          <w:lang w:eastAsia="hr-HR"/>
          <w14:ligatures w14:val="none"/>
        </w:rPr>
        <w:t>75</w:t>
      </w:r>
      <w:r w:rsidRPr="0007529E">
        <w:rPr>
          <w:rFonts w:ascii="Times New Roman" w:eastAsia="Times New Roman" w:hAnsi="Times New Roman" w:cs="Times New Roman"/>
          <w:kern w:val="0"/>
          <w:sz w:val="22"/>
          <w:szCs w:val="22"/>
          <w:lang w:eastAsia="hr-HR"/>
          <w14:ligatures w14:val="none"/>
        </w:rPr>
        <w:t>% u odnosu na prethodnu godinu</w:t>
      </w:r>
      <w:r w:rsidR="003422CA" w:rsidRPr="0007529E">
        <w:rPr>
          <w:rFonts w:ascii="Times New Roman" w:eastAsia="Times New Roman" w:hAnsi="Times New Roman" w:cs="Times New Roman"/>
          <w:kern w:val="0"/>
          <w:sz w:val="22"/>
          <w:szCs w:val="22"/>
          <w:lang w:eastAsia="hr-HR"/>
          <w14:ligatures w14:val="none"/>
        </w:rPr>
        <w:t>, a iznosi ukupno 1.344,40 EUR.</w:t>
      </w:r>
    </w:p>
    <w:p w14:paraId="770D4B5E" w14:textId="35D570C8"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322</w:t>
      </w:r>
      <w:r w:rsidRPr="0007529E">
        <w:rPr>
          <w:rFonts w:ascii="Times New Roman" w:eastAsia="Times New Roman" w:hAnsi="Times New Roman" w:cs="Times New Roman"/>
          <w:kern w:val="0"/>
          <w:sz w:val="22"/>
          <w:szCs w:val="22"/>
          <w:lang w:eastAsia="hr-HR"/>
          <w14:ligatures w14:val="none"/>
        </w:rPr>
        <w:t xml:space="preserve"> -  Rashodi za materijal i energiju bilježi </w:t>
      </w:r>
      <w:r w:rsidR="00103B86"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od </w:t>
      </w:r>
      <w:r w:rsidR="00103B86" w:rsidRPr="0007529E">
        <w:rPr>
          <w:rFonts w:ascii="Times New Roman" w:eastAsia="Times New Roman" w:hAnsi="Times New Roman" w:cs="Times New Roman"/>
          <w:kern w:val="0"/>
          <w:sz w:val="22"/>
          <w:szCs w:val="22"/>
          <w:lang w:eastAsia="hr-HR"/>
          <w14:ligatures w14:val="none"/>
        </w:rPr>
        <w:t>8</w:t>
      </w:r>
      <w:r w:rsidRPr="0007529E">
        <w:rPr>
          <w:rFonts w:ascii="Times New Roman" w:eastAsia="Times New Roman" w:hAnsi="Times New Roman" w:cs="Times New Roman"/>
          <w:kern w:val="0"/>
          <w:sz w:val="22"/>
          <w:szCs w:val="22"/>
          <w:lang w:eastAsia="hr-HR"/>
          <w14:ligatures w14:val="none"/>
        </w:rPr>
        <w:t>%</w:t>
      </w:r>
      <w:r w:rsidR="00103B86" w:rsidRPr="0007529E">
        <w:rPr>
          <w:rFonts w:ascii="Times New Roman" w:eastAsia="Times New Roman" w:hAnsi="Times New Roman" w:cs="Times New Roman"/>
          <w:kern w:val="0"/>
          <w:sz w:val="22"/>
          <w:szCs w:val="22"/>
          <w:lang w:eastAsia="hr-HR"/>
          <w14:ligatures w14:val="none"/>
        </w:rPr>
        <w:t xml:space="preserve"> u odnosu na prethodno izvještajno razdoblje </w:t>
      </w:r>
      <w:r w:rsidRPr="0007529E">
        <w:rPr>
          <w:rFonts w:ascii="Times New Roman" w:eastAsia="Times New Roman" w:hAnsi="Times New Roman" w:cs="Times New Roman"/>
          <w:kern w:val="0"/>
          <w:sz w:val="22"/>
          <w:szCs w:val="22"/>
          <w:lang w:eastAsia="hr-HR"/>
          <w14:ligatures w14:val="none"/>
        </w:rPr>
        <w:t xml:space="preserve">i realizacija od </w:t>
      </w:r>
      <w:r w:rsidR="00103B86" w:rsidRPr="0007529E">
        <w:rPr>
          <w:rFonts w:ascii="Times New Roman" w:eastAsia="Times New Roman" w:hAnsi="Times New Roman" w:cs="Times New Roman"/>
          <w:kern w:val="0"/>
          <w:sz w:val="22"/>
          <w:szCs w:val="22"/>
          <w:lang w:eastAsia="hr-HR"/>
          <w14:ligatures w14:val="none"/>
        </w:rPr>
        <w:t>86.411,06</w:t>
      </w:r>
      <w:r w:rsidRPr="0007529E">
        <w:rPr>
          <w:rFonts w:ascii="Times New Roman" w:eastAsia="Times New Roman" w:hAnsi="Times New Roman" w:cs="Times New Roman"/>
          <w:kern w:val="0"/>
          <w:sz w:val="22"/>
          <w:szCs w:val="22"/>
          <w:lang w:eastAsia="hr-HR"/>
          <w14:ligatures w14:val="none"/>
        </w:rPr>
        <w:t xml:space="preserve"> EUR. </w:t>
      </w:r>
    </w:p>
    <w:p w14:paraId="335E83BD" w14:textId="760065E0"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3221 -</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Uredski materijal i ostali materijalni rashodi</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Odjeljak 3222 Materijal i sirovine</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ab/>
        <w:t>Odjeljak 3223 -</w:t>
      </w:r>
      <w:r w:rsidR="00103B8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 xml:space="preserve">Energija </w:t>
      </w:r>
      <w:r w:rsidR="00103B86" w:rsidRPr="0007529E">
        <w:rPr>
          <w:rFonts w:ascii="Times New Roman" w:eastAsia="Times New Roman" w:hAnsi="Times New Roman" w:cs="Times New Roman"/>
          <w:kern w:val="0"/>
          <w:sz w:val="22"/>
          <w:szCs w:val="22"/>
          <w:lang w:eastAsia="hr-HR"/>
          <w14:ligatures w14:val="none"/>
        </w:rPr>
        <w:t>ne bilježe značajnija odstupanja u odnosu na ostvarenje u prošlom izvještajnom razdoblju.</w:t>
      </w:r>
    </w:p>
    <w:p w14:paraId="4BF0AA2C" w14:textId="71B01743"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3224 -Materijal i dijelovi za tekuće i investicijsko održavanje bilježi </w:t>
      </w:r>
      <w:r w:rsidR="00103B86"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u iznosu </w:t>
      </w:r>
      <w:r w:rsidR="00103B86" w:rsidRPr="0007529E">
        <w:rPr>
          <w:rFonts w:ascii="Times New Roman" w:eastAsia="Times New Roman" w:hAnsi="Times New Roman" w:cs="Times New Roman"/>
          <w:kern w:val="0"/>
          <w:sz w:val="22"/>
          <w:szCs w:val="22"/>
          <w:lang w:eastAsia="hr-HR"/>
          <w14:ligatures w14:val="none"/>
        </w:rPr>
        <w:t>97</w:t>
      </w:r>
      <w:r w:rsidRPr="0007529E">
        <w:rPr>
          <w:rFonts w:ascii="Times New Roman" w:eastAsia="Times New Roman" w:hAnsi="Times New Roman" w:cs="Times New Roman"/>
          <w:kern w:val="0"/>
          <w:sz w:val="22"/>
          <w:szCs w:val="22"/>
          <w:lang w:eastAsia="hr-HR"/>
          <w14:ligatures w14:val="none"/>
        </w:rPr>
        <w:t>%</w:t>
      </w:r>
      <w:r w:rsidR="00103B86" w:rsidRPr="0007529E">
        <w:rPr>
          <w:rFonts w:ascii="Times New Roman" w:eastAsia="Times New Roman" w:hAnsi="Times New Roman" w:cs="Times New Roman"/>
          <w:kern w:val="0"/>
          <w:sz w:val="22"/>
          <w:szCs w:val="22"/>
          <w:lang w:eastAsia="hr-HR"/>
          <w14:ligatures w14:val="none"/>
        </w:rPr>
        <w:t xml:space="preserve"> u odnosu na prethodno izvještajno razdoblje </w:t>
      </w:r>
      <w:r w:rsidRPr="0007529E">
        <w:rPr>
          <w:rFonts w:ascii="Times New Roman" w:eastAsia="Times New Roman" w:hAnsi="Times New Roman" w:cs="Times New Roman"/>
          <w:kern w:val="0"/>
          <w:sz w:val="22"/>
          <w:szCs w:val="22"/>
          <w:lang w:eastAsia="hr-HR"/>
          <w14:ligatures w14:val="none"/>
        </w:rPr>
        <w:t xml:space="preserve">zbog </w:t>
      </w:r>
      <w:r w:rsidR="00103B86" w:rsidRPr="0007529E">
        <w:rPr>
          <w:rFonts w:ascii="Times New Roman" w:eastAsia="Times New Roman" w:hAnsi="Times New Roman" w:cs="Times New Roman"/>
          <w:kern w:val="0"/>
          <w:sz w:val="22"/>
          <w:szCs w:val="22"/>
          <w:lang w:eastAsia="hr-HR"/>
          <w14:ligatures w14:val="none"/>
        </w:rPr>
        <w:t>povećanih</w:t>
      </w:r>
      <w:r w:rsidRPr="0007529E">
        <w:rPr>
          <w:rFonts w:ascii="Times New Roman" w:eastAsia="Times New Roman" w:hAnsi="Times New Roman" w:cs="Times New Roman"/>
          <w:kern w:val="0"/>
          <w:sz w:val="22"/>
          <w:szCs w:val="22"/>
          <w:lang w:eastAsia="hr-HR"/>
          <w14:ligatures w14:val="none"/>
        </w:rPr>
        <w:t xml:space="preserve"> potreba nabave raznog materijala za opremu, vozila i sl.</w:t>
      </w:r>
      <w:r w:rsidR="00103B86" w:rsidRPr="0007529E">
        <w:rPr>
          <w:rFonts w:ascii="Times New Roman" w:eastAsia="Times New Roman" w:hAnsi="Times New Roman" w:cs="Times New Roman"/>
          <w:kern w:val="0"/>
          <w:sz w:val="22"/>
          <w:szCs w:val="22"/>
          <w:lang w:eastAsia="hr-HR"/>
          <w14:ligatures w14:val="none"/>
        </w:rPr>
        <w:t xml:space="preserve"> a iznosi ukupno 1.838,72 EUR.</w:t>
      </w:r>
    </w:p>
    <w:p w14:paraId="1DA2BD1F" w14:textId="6E2D729D" w:rsidR="00103B86"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3225 – Sitni inventar i auto gume bilježi značajan </w:t>
      </w:r>
      <w:r w:rsidR="00103B86"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od </w:t>
      </w:r>
      <w:r w:rsidR="00103B86" w:rsidRPr="0007529E">
        <w:rPr>
          <w:rFonts w:ascii="Times New Roman" w:eastAsia="Times New Roman" w:hAnsi="Times New Roman" w:cs="Times New Roman"/>
          <w:kern w:val="0"/>
          <w:sz w:val="22"/>
          <w:szCs w:val="22"/>
          <w:lang w:eastAsia="hr-HR"/>
          <w14:ligatures w14:val="none"/>
        </w:rPr>
        <w:t>31</w:t>
      </w:r>
      <w:r w:rsidRPr="0007529E">
        <w:rPr>
          <w:rFonts w:ascii="Times New Roman" w:eastAsia="Times New Roman" w:hAnsi="Times New Roman" w:cs="Times New Roman"/>
          <w:kern w:val="0"/>
          <w:sz w:val="22"/>
          <w:szCs w:val="22"/>
          <w:lang w:eastAsia="hr-HR"/>
          <w14:ligatures w14:val="none"/>
        </w:rPr>
        <w:t xml:space="preserve"> % u odnosu na prethodnu godinu</w:t>
      </w:r>
      <w:r w:rsidR="00103B86" w:rsidRPr="0007529E">
        <w:rPr>
          <w:rFonts w:ascii="Times New Roman" w:eastAsia="Times New Roman" w:hAnsi="Times New Roman" w:cs="Times New Roman"/>
          <w:kern w:val="0"/>
          <w:sz w:val="22"/>
          <w:szCs w:val="22"/>
          <w:lang w:eastAsia="hr-HR"/>
          <w14:ligatures w14:val="none"/>
        </w:rPr>
        <w:t>, kada su nabavljane auto gume za 7 teretnih vozila.</w:t>
      </w:r>
    </w:p>
    <w:p w14:paraId="79BBBD54" w14:textId="5DC3F03E"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ab/>
        <w:t xml:space="preserve">Odjeljak 3227 Službena, radna i zaštitna odjeća i obuća bilježi </w:t>
      </w:r>
      <w:r w:rsidR="00103B86" w:rsidRPr="0007529E">
        <w:rPr>
          <w:rFonts w:ascii="Times New Roman" w:eastAsia="Times New Roman" w:hAnsi="Times New Roman" w:cs="Times New Roman"/>
          <w:kern w:val="0"/>
          <w:sz w:val="22"/>
          <w:szCs w:val="22"/>
          <w:lang w:eastAsia="hr-HR"/>
          <w14:ligatures w14:val="none"/>
        </w:rPr>
        <w:t xml:space="preserve">smanjenje rashoda u odnosu na prethodnu godinu </w:t>
      </w:r>
      <w:r w:rsidRPr="0007529E">
        <w:rPr>
          <w:rFonts w:ascii="Times New Roman" w:eastAsia="Times New Roman" w:hAnsi="Times New Roman" w:cs="Times New Roman"/>
          <w:kern w:val="0"/>
          <w:sz w:val="22"/>
          <w:szCs w:val="22"/>
          <w:lang w:eastAsia="hr-HR"/>
          <w14:ligatures w14:val="none"/>
        </w:rPr>
        <w:t xml:space="preserve">u iznosu </w:t>
      </w:r>
      <w:r w:rsidR="00103B86" w:rsidRPr="0007529E">
        <w:rPr>
          <w:rFonts w:ascii="Times New Roman" w:eastAsia="Times New Roman" w:hAnsi="Times New Roman" w:cs="Times New Roman"/>
          <w:kern w:val="0"/>
          <w:sz w:val="22"/>
          <w:szCs w:val="22"/>
          <w:lang w:eastAsia="hr-HR"/>
          <w14:ligatures w14:val="none"/>
        </w:rPr>
        <w:t>8</w:t>
      </w:r>
      <w:r w:rsidRPr="0007529E">
        <w:rPr>
          <w:rFonts w:ascii="Times New Roman" w:eastAsia="Times New Roman" w:hAnsi="Times New Roman" w:cs="Times New Roman"/>
          <w:kern w:val="0"/>
          <w:sz w:val="22"/>
          <w:szCs w:val="22"/>
          <w:lang w:eastAsia="hr-HR"/>
          <w14:ligatures w14:val="none"/>
        </w:rPr>
        <w:t>%.</w:t>
      </w:r>
    </w:p>
    <w:p w14:paraId="6E300FA0" w14:textId="16E932E5"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p>
    <w:p w14:paraId="44D45BDE" w14:textId="11CFF19A"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323</w:t>
      </w:r>
      <w:r w:rsidRPr="0007529E">
        <w:rPr>
          <w:rFonts w:ascii="Times New Roman" w:eastAsia="Times New Roman" w:hAnsi="Times New Roman" w:cs="Times New Roman"/>
          <w:kern w:val="0"/>
          <w:sz w:val="22"/>
          <w:szCs w:val="22"/>
          <w:lang w:eastAsia="hr-HR"/>
          <w14:ligatures w14:val="none"/>
        </w:rPr>
        <w:t xml:space="preserve"> - Rashodi za usluge bilježi realizaciju od </w:t>
      </w:r>
      <w:r w:rsidR="00103B86" w:rsidRPr="0007529E">
        <w:rPr>
          <w:rFonts w:ascii="Times New Roman" w:eastAsia="Times New Roman" w:hAnsi="Times New Roman" w:cs="Times New Roman"/>
          <w:kern w:val="0"/>
          <w:sz w:val="22"/>
          <w:szCs w:val="22"/>
          <w:lang w:eastAsia="hr-HR"/>
          <w14:ligatures w14:val="none"/>
        </w:rPr>
        <w:t>92.077,15</w:t>
      </w:r>
      <w:r w:rsidRPr="0007529E">
        <w:rPr>
          <w:rFonts w:ascii="Times New Roman" w:eastAsia="Times New Roman" w:hAnsi="Times New Roman" w:cs="Times New Roman"/>
          <w:kern w:val="0"/>
          <w:sz w:val="22"/>
          <w:szCs w:val="22"/>
          <w:lang w:eastAsia="hr-HR"/>
          <w14:ligatures w14:val="none"/>
        </w:rPr>
        <w:t xml:space="preserve"> EUR, odnosno </w:t>
      </w:r>
      <w:r w:rsidR="00103B86" w:rsidRPr="0007529E">
        <w:rPr>
          <w:rFonts w:ascii="Times New Roman" w:eastAsia="Times New Roman" w:hAnsi="Times New Roman" w:cs="Times New Roman"/>
          <w:kern w:val="0"/>
          <w:sz w:val="22"/>
          <w:szCs w:val="22"/>
          <w:lang w:eastAsia="hr-HR"/>
          <w14:ligatures w14:val="none"/>
        </w:rPr>
        <w:t>smanjenje od 3% u odnosu na prethodno izvještajno razdoblje.</w:t>
      </w:r>
    </w:p>
    <w:p w14:paraId="21D53F79"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3231 Usluge telefona, pošte i prijevoza ne bilježi značajnija odstupanja.</w:t>
      </w:r>
    </w:p>
    <w:p w14:paraId="0CF0C70C" w14:textId="3046C823"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3232 – Usluge tekućeg investicijskog održavanja bilježe </w:t>
      </w:r>
      <w:r w:rsidR="00103B86" w:rsidRPr="0007529E">
        <w:rPr>
          <w:rFonts w:ascii="Times New Roman" w:eastAsia="Times New Roman" w:hAnsi="Times New Roman" w:cs="Times New Roman"/>
          <w:kern w:val="0"/>
          <w:sz w:val="22"/>
          <w:szCs w:val="22"/>
          <w:lang w:eastAsia="hr-HR"/>
          <w14:ligatures w14:val="none"/>
        </w:rPr>
        <w:t>pad</w:t>
      </w:r>
      <w:r w:rsidRPr="0007529E">
        <w:rPr>
          <w:rFonts w:ascii="Times New Roman" w:eastAsia="Times New Roman" w:hAnsi="Times New Roman" w:cs="Times New Roman"/>
          <w:kern w:val="0"/>
          <w:sz w:val="22"/>
          <w:szCs w:val="22"/>
          <w:lang w:eastAsia="hr-HR"/>
          <w14:ligatures w14:val="none"/>
        </w:rPr>
        <w:t xml:space="preserve"> od </w:t>
      </w:r>
      <w:r w:rsidR="00103B86" w:rsidRPr="0007529E">
        <w:rPr>
          <w:rFonts w:ascii="Times New Roman" w:eastAsia="Times New Roman" w:hAnsi="Times New Roman" w:cs="Times New Roman"/>
          <w:kern w:val="0"/>
          <w:sz w:val="22"/>
          <w:szCs w:val="22"/>
          <w:lang w:eastAsia="hr-HR"/>
          <w14:ligatures w14:val="none"/>
        </w:rPr>
        <w:t>1</w:t>
      </w:r>
      <w:r w:rsidRPr="0007529E">
        <w:rPr>
          <w:rFonts w:ascii="Times New Roman" w:eastAsia="Times New Roman" w:hAnsi="Times New Roman" w:cs="Times New Roman"/>
          <w:kern w:val="0"/>
          <w:sz w:val="22"/>
          <w:szCs w:val="22"/>
          <w:lang w:eastAsia="hr-HR"/>
          <w14:ligatures w14:val="none"/>
        </w:rPr>
        <w:t>4%</w:t>
      </w:r>
      <w:r w:rsidR="00103B86" w:rsidRPr="0007529E">
        <w:rPr>
          <w:rFonts w:ascii="Times New Roman" w:eastAsia="Times New Roman" w:hAnsi="Times New Roman" w:cs="Times New Roman"/>
          <w:kern w:val="0"/>
          <w:sz w:val="22"/>
          <w:szCs w:val="22"/>
          <w:lang w:eastAsia="hr-HR"/>
          <w14:ligatures w14:val="none"/>
        </w:rPr>
        <w:t xml:space="preserve"> u odnosu na prethodnu godinu</w:t>
      </w:r>
      <w:r w:rsidRPr="0007529E">
        <w:rPr>
          <w:rFonts w:ascii="Times New Roman" w:eastAsia="Times New Roman" w:hAnsi="Times New Roman" w:cs="Times New Roman"/>
          <w:kern w:val="0"/>
          <w:sz w:val="22"/>
          <w:szCs w:val="22"/>
          <w:lang w:eastAsia="hr-HR"/>
          <w14:ligatures w14:val="none"/>
        </w:rPr>
        <w:t xml:space="preserve"> i realizacij</w:t>
      </w:r>
      <w:r w:rsidR="00103B86" w:rsidRPr="0007529E">
        <w:rPr>
          <w:rFonts w:ascii="Times New Roman" w:eastAsia="Times New Roman" w:hAnsi="Times New Roman" w:cs="Times New Roman"/>
          <w:kern w:val="0"/>
          <w:sz w:val="22"/>
          <w:szCs w:val="22"/>
          <w:lang w:eastAsia="hr-HR"/>
          <w14:ligatures w14:val="none"/>
        </w:rPr>
        <w:t>u</w:t>
      </w:r>
      <w:r w:rsidRPr="0007529E">
        <w:rPr>
          <w:rFonts w:ascii="Times New Roman" w:eastAsia="Times New Roman" w:hAnsi="Times New Roman" w:cs="Times New Roman"/>
          <w:kern w:val="0"/>
          <w:sz w:val="22"/>
          <w:szCs w:val="22"/>
          <w:lang w:eastAsia="hr-HR"/>
          <w14:ligatures w14:val="none"/>
        </w:rPr>
        <w:t xml:space="preserve"> od </w:t>
      </w:r>
      <w:r w:rsidR="00396EE8" w:rsidRPr="0007529E">
        <w:rPr>
          <w:rFonts w:ascii="Times New Roman" w:eastAsia="Times New Roman" w:hAnsi="Times New Roman" w:cs="Times New Roman"/>
          <w:kern w:val="0"/>
          <w:sz w:val="22"/>
          <w:szCs w:val="22"/>
          <w:lang w:eastAsia="hr-HR"/>
          <w14:ligatures w14:val="none"/>
        </w:rPr>
        <w:t>43.628,90</w:t>
      </w:r>
      <w:r w:rsidRPr="0007529E">
        <w:rPr>
          <w:rFonts w:ascii="Times New Roman" w:eastAsia="Times New Roman" w:hAnsi="Times New Roman" w:cs="Times New Roman"/>
          <w:kern w:val="0"/>
          <w:sz w:val="22"/>
          <w:szCs w:val="22"/>
          <w:lang w:eastAsia="hr-HR"/>
          <w14:ligatures w14:val="none"/>
        </w:rPr>
        <w:t xml:space="preserve"> EUR</w:t>
      </w:r>
      <w:r w:rsidR="00396EE8" w:rsidRPr="0007529E">
        <w:rPr>
          <w:rFonts w:ascii="Times New Roman" w:eastAsia="Times New Roman" w:hAnsi="Times New Roman" w:cs="Times New Roman"/>
          <w:kern w:val="0"/>
          <w:sz w:val="22"/>
          <w:szCs w:val="22"/>
          <w:lang w:eastAsia="hr-HR"/>
          <w14:ligatures w14:val="none"/>
        </w:rPr>
        <w:t>.</w:t>
      </w:r>
    </w:p>
    <w:p w14:paraId="0C10D2C8" w14:textId="75159806"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3233 – Usluge promidžbe i informiranja bilježi </w:t>
      </w:r>
      <w:r w:rsidR="00396EE8"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od </w:t>
      </w:r>
      <w:r w:rsidR="00396EE8" w:rsidRPr="0007529E">
        <w:rPr>
          <w:rFonts w:ascii="Times New Roman" w:eastAsia="Times New Roman" w:hAnsi="Times New Roman" w:cs="Times New Roman"/>
          <w:kern w:val="0"/>
          <w:sz w:val="22"/>
          <w:szCs w:val="22"/>
          <w:lang w:eastAsia="hr-HR"/>
          <w14:ligatures w14:val="none"/>
        </w:rPr>
        <w:t>50</w:t>
      </w:r>
      <w:r w:rsidRPr="0007529E">
        <w:rPr>
          <w:rFonts w:ascii="Times New Roman" w:eastAsia="Times New Roman" w:hAnsi="Times New Roman" w:cs="Times New Roman"/>
          <w:kern w:val="0"/>
          <w:sz w:val="22"/>
          <w:szCs w:val="22"/>
          <w:lang w:eastAsia="hr-HR"/>
          <w14:ligatures w14:val="none"/>
        </w:rPr>
        <w:t>%</w:t>
      </w:r>
      <w:r w:rsidR="00396EE8" w:rsidRPr="0007529E">
        <w:rPr>
          <w:rFonts w:ascii="Times New Roman" w:eastAsia="Times New Roman" w:hAnsi="Times New Roman" w:cs="Times New Roman"/>
          <w:kern w:val="0"/>
          <w:sz w:val="22"/>
          <w:szCs w:val="22"/>
          <w:lang w:eastAsia="hr-HR"/>
          <w14:ligatures w14:val="none"/>
        </w:rPr>
        <w:t xml:space="preserve"> u odnosu na prethodnu godinu, zbog povećanog iznosa troškova nabave promidžbenog materijala te objave većeg broja natječaja za zapošljavanje u odnosu na prethodnu godinu.</w:t>
      </w:r>
    </w:p>
    <w:p w14:paraId="7C72F7B4" w14:textId="25E87C19"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3234 -</w:t>
      </w:r>
      <w:r w:rsidR="00396EE8"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Komunalne usluge biljež</w:t>
      </w:r>
      <w:r w:rsidR="00396EE8" w:rsidRPr="0007529E">
        <w:rPr>
          <w:rFonts w:ascii="Times New Roman" w:eastAsia="Times New Roman" w:hAnsi="Times New Roman" w:cs="Times New Roman"/>
          <w:kern w:val="0"/>
          <w:sz w:val="22"/>
          <w:szCs w:val="22"/>
          <w:lang w:eastAsia="hr-HR"/>
          <w14:ligatures w14:val="none"/>
        </w:rPr>
        <w:t>i smanjenje</w:t>
      </w:r>
      <w:r w:rsidRPr="0007529E">
        <w:rPr>
          <w:rFonts w:ascii="Times New Roman" w:eastAsia="Times New Roman" w:hAnsi="Times New Roman" w:cs="Times New Roman"/>
          <w:kern w:val="0"/>
          <w:sz w:val="22"/>
          <w:szCs w:val="22"/>
          <w:lang w:eastAsia="hr-HR"/>
          <w14:ligatures w14:val="none"/>
        </w:rPr>
        <w:t xml:space="preserve"> </w:t>
      </w:r>
      <w:r w:rsidR="00396EE8" w:rsidRPr="0007529E">
        <w:rPr>
          <w:rFonts w:ascii="Times New Roman" w:eastAsia="Times New Roman" w:hAnsi="Times New Roman" w:cs="Times New Roman"/>
          <w:kern w:val="0"/>
          <w:sz w:val="22"/>
          <w:szCs w:val="22"/>
          <w:lang w:eastAsia="hr-HR"/>
          <w14:ligatures w14:val="none"/>
        </w:rPr>
        <w:t>31% u odnosu na prethodno izvještajno razdoblje, jer dio računa za komunalne usluge koji se odnose na prosinac 2025. godine nije stigao do trenutka predaje financijskog izvještaja za 2025. godinu.</w:t>
      </w:r>
    </w:p>
    <w:p w14:paraId="6195A54E"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3235 Zakupnine i najamnine ne bilježe značajnija odstupanja.</w:t>
      </w:r>
    </w:p>
    <w:p w14:paraId="44F39759" w14:textId="06836C98"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3236 Zdravstvene i veterinarske usluge bilježe </w:t>
      </w:r>
      <w:r w:rsidR="00434946" w:rsidRPr="0007529E">
        <w:rPr>
          <w:rFonts w:ascii="Times New Roman" w:eastAsia="Times New Roman" w:hAnsi="Times New Roman" w:cs="Times New Roman"/>
          <w:kern w:val="0"/>
          <w:sz w:val="22"/>
          <w:szCs w:val="22"/>
          <w:lang w:eastAsia="hr-HR"/>
          <w14:ligatures w14:val="none"/>
        </w:rPr>
        <w:t>povećanje u odnosu na prethodnu godinu za 83%</w:t>
      </w:r>
      <w:r w:rsidRPr="0007529E">
        <w:rPr>
          <w:rFonts w:ascii="Times New Roman" w:eastAsia="Times New Roman" w:hAnsi="Times New Roman" w:cs="Times New Roman"/>
          <w:kern w:val="0"/>
          <w:sz w:val="22"/>
          <w:szCs w:val="22"/>
          <w:lang w:eastAsia="hr-HR"/>
          <w14:ligatures w14:val="none"/>
        </w:rPr>
        <w:t>.</w:t>
      </w:r>
      <w:r w:rsidR="00434946" w:rsidRPr="0007529E">
        <w:rPr>
          <w:rFonts w:ascii="Times New Roman" w:eastAsia="Times New Roman" w:hAnsi="Times New Roman" w:cs="Times New Roman"/>
          <w:kern w:val="0"/>
          <w:sz w:val="22"/>
          <w:szCs w:val="22"/>
          <w:lang w:eastAsia="hr-HR"/>
          <w14:ligatures w14:val="none"/>
        </w:rPr>
        <w:t xml:space="preserve"> Trošak se odnosi na zdravstvene i sistematske preglede. Tijekom 2025. godine povećan je trošak sistematskih pregleda u odnosu na 2024. godinu.</w:t>
      </w:r>
    </w:p>
    <w:p w14:paraId="50020E64" w14:textId="5D045613"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3237 – Intelektualne i osobne usluge bilježi pad od </w:t>
      </w:r>
      <w:r w:rsidR="00434946" w:rsidRPr="0007529E">
        <w:rPr>
          <w:rFonts w:ascii="Times New Roman" w:eastAsia="Times New Roman" w:hAnsi="Times New Roman" w:cs="Times New Roman"/>
          <w:kern w:val="0"/>
          <w:sz w:val="22"/>
          <w:szCs w:val="22"/>
          <w:lang w:eastAsia="hr-HR"/>
          <w14:ligatures w14:val="none"/>
        </w:rPr>
        <w:t>29</w:t>
      </w:r>
      <w:r w:rsidRPr="0007529E">
        <w:rPr>
          <w:rFonts w:ascii="Times New Roman" w:eastAsia="Times New Roman" w:hAnsi="Times New Roman" w:cs="Times New Roman"/>
          <w:kern w:val="0"/>
          <w:sz w:val="22"/>
          <w:szCs w:val="22"/>
          <w:lang w:eastAsia="hr-HR"/>
          <w14:ligatures w14:val="none"/>
        </w:rPr>
        <w:t xml:space="preserve">%, uz realizaciju od </w:t>
      </w:r>
      <w:r w:rsidR="00434946" w:rsidRPr="0007529E">
        <w:rPr>
          <w:rFonts w:ascii="Times New Roman" w:eastAsia="Times New Roman" w:hAnsi="Times New Roman" w:cs="Times New Roman"/>
          <w:kern w:val="0"/>
          <w:sz w:val="22"/>
          <w:szCs w:val="22"/>
          <w:lang w:eastAsia="hr-HR"/>
          <w14:ligatures w14:val="none"/>
        </w:rPr>
        <w:t>1.824,50</w:t>
      </w:r>
      <w:r w:rsidRPr="0007529E">
        <w:rPr>
          <w:rFonts w:ascii="Times New Roman" w:eastAsia="Times New Roman" w:hAnsi="Times New Roman" w:cs="Times New Roman"/>
          <w:kern w:val="0"/>
          <w:sz w:val="22"/>
          <w:szCs w:val="22"/>
          <w:lang w:eastAsia="hr-HR"/>
          <w14:ligatures w14:val="none"/>
        </w:rPr>
        <w:t xml:space="preserve"> EUR. U prethodnoj godini </w:t>
      </w:r>
      <w:r w:rsidR="00434946" w:rsidRPr="0007529E">
        <w:rPr>
          <w:rFonts w:ascii="Times New Roman" w:eastAsia="Times New Roman" w:hAnsi="Times New Roman" w:cs="Times New Roman"/>
          <w:kern w:val="0"/>
          <w:sz w:val="22"/>
          <w:szCs w:val="22"/>
          <w:lang w:eastAsia="hr-HR"/>
          <w14:ligatures w14:val="none"/>
        </w:rPr>
        <w:t>evidentiran je trošak izrade projektne dokumentacije i usluga stručnog nadzora, čega u 2025. godini nije bilo.</w:t>
      </w:r>
    </w:p>
    <w:p w14:paraId="79EF0318" w14:textId="1ED7A5BD"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3238 – Računalne usluge bilježi rast od </w:t>
      </w:r>
      <w:r w:rsidR="00434946" w:rsidRPr="0007529E">
        <w:rPr>
          <w:rFonts w:ascii="Times New Roman" w:eastAsia="Times New Roman" w:hAnsi="Times New Roman" w:cs="Times New Roman"/>
          <w:kern w:val="0"/>
          <w:sz w:val="22"/>
          <w:szCs w:val="22"/>
          <w:lang w:eastAsia="hr-HR"/>
          <w14:ligatures w14:val="none"/>
        </w:rPr>
        <w:t>12</w:t>
      </w:r>
      <w:r w:rsidRPr="0007529E">
        <w:rPr>
          <w:rFonts w:ascii="Times New Roman" w:eastAsia="Times New Roman" w:hAnsi="Times New Roman" w:cs="Times New Roman"/>
          <w:kern w:val="0"/>
          <w:sz w:val="22"/>
          <w:szCs w:val="22"/>
          <w:lang w:eastAsia="hr-HR"/>
          <w14:ligatures w14:val="none"/>
        </w:rPr>
        <w:t>%</w:t>
      </w:r>
      <w:r w:rsidR="00434946" w:rsidRPr="0007529E">
        <w:rPr>
          <w:rFonts w:ascii="Times New Roman" w:eastAsia="Times New Roman" w:hAnsi="Times New Roman" w:cs="Times New Roman"/>
          <w:kern w:val="0"/>
          <w:sz w:val="22"/>
          <w:szCs w:val="22"/>
          <w:lang w:eastAsia="hr-HR"/>
          <w14:ligatures w14:val="none"/>
        </w:rPr>
        <w:t xml:space="preserve"> i iznose ukupno 7.866,92 EUR.</w:t>
      </w:r>
    </w:p>
    <w:p w14:paraId="615697B8" w14:textId="5F9CA09F"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Odjeljak 3239</w:t>
      </w:r>
      <w:r w:rsidR="0006097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w:t>
      </w:r>
      <w:r w:rsidR="00060976"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 xml:space="preserve">Ostale usluge bilježe </w:t>
      </w:r>
      <w:r w:rsidR="00434946" w:rsidRPr="0007529E">
        <w:rPr>
          <w:rFonts w:ascii="Times New Roman" w:eastAsia="Times New Roman" w:hAnsi="Times New Roman" w:cs="Times New Roman"/>
          <w:kern w:val="0"/>
          <w:sz w:val="22"/>
          <w:szCs w:val="22"/>
          <w:lang w:eastAsia="hr-HR"/>
          <w14:ligatures w14:val="none"/>
        </w:rPr>
        <w:t>povećanje</w:t>
      </w:r>
      <w:r w:rsidRPr="0007529E">
        <w:rPr>
          <w:rFonts w:ascii="Times New Roman" w:eastAsia="Times New Roman" w:hAnsi="Times New Roman" w:cs="Times New Roman"/>
          <w:kern w:val="0"/>
          <w:sz w:val="22"/>
          <w:szCs w:val="22"/>
          <w:lang w:eastAsia="hr-HR"/>
          <w14:ligatures w14:val="none"/>
        </w:rPr>
        <w:t xml:space="preserve"> od </w:t>
      </w:r>
      <w:r w:rsidR="00434946" w:rsidRPr="0007529E">
        <w:rPr>
          <w:rFonts w:ascii="Times New Roman" w:eastAsia="Times New Roman" w:hAnsi="Times New Roman" w:cs="Times New Roman"/>
          <w:kern w:val="0"/>
          <w:sz w:val="22"/>
          <w:szCs w:val="22"/>
          <w:lang w:eastAsia="hr-HR"/>
          <w14:ligatures w14:val="none"/>
        </w:rPr>
        <w:t>67</w:t>
      </w:r>
      <w:r w:rsidRPr="0007529E">
        <w:rPr>
          <w:rFonts w:ascii="Times New Roman" w:eastAsia="Times New Roman" w:hAnsi="Times New Roman" w:cs="Times New Roman"/>
          <w:kern w:val="0"/>
          <w:sz w:val="22"/>
          <w:szCs w:val="22"/>
          <w:lang w:eastAsia="hr-HR"/>
          <w14:ligatures w14:val="none"/>
        </w:rPr>
        <w:t>%</w:t>
      </w:r>
      <w:r w:rsidR="00434946" w:rsidRPr="0007529E">
        <w:rPr>
          <w:rFonts w:ascii="Times New Roman" w:eastAsia="Times New Roman" w:hAnsi="Times New Roman" w:cs="Times New Roman"/>
          <w:kern w:val="0"/>
          <w:sz w:val="22"/>
          <w:szCs w:val="22"/>
          <w:lang w:eastAsia="hr-HR"/>
          <w14:ligatures w14:val="none"/>
        </w:rPr>
        <w:t xml:space="preserve"> i iznose ukupno 3.637,94 EUR</w:t>
      </w:r>
      <w:r w:rsidR="00060976" w:rsidRPr="0007529E">
        <w:rPr>
          <w:rFonts w:ascii="Times New Roman" w:eastAsia="Times New Roman" w:hAnsi="Times New Roman" w:cs="Times New Roman"/>
          <w:kern w:val="0"/>
          <w:sz w:val="22"/>
          <w:szCs w:val="22"/>
          <w:lang w:eastAsia="hr-HR"/>
          <w14:ligatures w14:val="none"/>
        </w:rPr>
        <w:t xml:space="preserve"> zbog povećanih troškova čišćenja</w:t>
      </w:r>
      <w:r w:rsidRPr="0007529E">
        <w:rPr>
          <w:rFonts w:ascii="Times New Roman" w:eastAsia="Times New Roman" w:hAnsi="Times New Roman" w:cs="Times New Roman"/>
          <w:kern w:val="0"/>
          <w:sz w:val="22"/>
          <w:szCs w:val="22"/>
          <w:lang w:eastAsia="hr-HR"/>
          <w14:ligatures w14:val="none"/>
        </w:rPr>
        <w:t xml:space="preserve">. </w:t>
      </w:r>
    </w:p>
    <w:p w14:paraId="7D024E7C" w14:textId="086FA6FA"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b/>
          <w:bCs/>
          <w:kern w:val="0"/>
          <w:sz w:val="22"/>
          <w:szCs w:val="22"/>
          <w:lang w:eastAsia="hr-HR"/>
          <w14:ligatures w14:val="none"/>
        </w:rPr>
        <w:t>Podskupina 329 – Ostali nespomenuti rashodi poslovanja</w:t>
      </w:r>
      <w:r w:rsidRPr="0007529E">
        <w:rPr>
          <w:rFonts w:ascii="Times New Roman" w:eastAsia="Times New Roman" w:hAnsi="Times New Roman" w:cs="Times New Roman"/>
          <w:kern w:val="0"/>
          <w:sz w:val="22"/>
          <w:szCs w:val="22"/>
          <w:lang w:eastAsia="hr-HR"/>
          <w14:ligatures w14:val="none"/>
        </w:rPr>
        <w:t xml:space="preserve"> bilježi realizaciju od 2</w:t>
      </w:r>
      <w:r w:rsidR="00060976" w:rsidRPr="0007529E">
        <w:rPr>
          <w:rFonts w:ascii="Times New Roman" w:eastAsia="Times New Roman" w:hAnsi="Times New Roman" w:cs="Times New Roman"/>
          <w:kern w:val="0"/>
          <w:sz w:val="22"/>
          <w:szCs w:val="22"/>
          <w:lang w:eastAsia="hr-HR"/>
          <w14:ligatures w14:val="none"/>
        </w:rPr>
        <w:t>6.931,91</w:t>
      </w:r>
      <w:r w:rsidRPr="0007529E">
        <w:rPr>
          <w:rFonts w:ascii="Times New Roman" w:eastAsia="Times New Roman" w:hAnsi="Times New Roman" w:cs="Times New Roman"/>
          <w:kern w:val="0"/>
          <w:sz w:val="22"/>
          <w:szCs w:val="22"/>
          <w:lang w:eastAsia="hr-HR"/>
          <w14:ligatures w14:val="none"/>
        </w:rPr>
        <w:t xml:space="preserve"> EUR, što je</w:t>
      </w:r>
      <w:r w:rsidR="00060976" w:rsidRPr="0007529E">
        <w:rPr>
          <w:rFonts w:ascii="Times New Roman" w:eastAsia="Times New Roman" w:hAnsi="Times New Roman" w:cs="Times New Roman"/>
          <w:kern w:val="0"/>
          <w:sz w:val="22"/>
          <w:szCs w:val="22"/>
          <w:lang w:eastAsia="hr-HR"/>
          <w14:ligatures w14:val="none"/>
        </w:rPr>
        <w:t xml:space="preserve"> za</w:t>
      </w:r>
      <w:r w:rsidRPr="0007529E">
        <w:rPr>
          <w:rFonts w:ascii="Times New Roman" w:eastAsia="Times New Roman" w:hAnsi="Times New Roman" w:cs="Times New Roman"/>
          <w:kern w:val="0"/>
          <w:sz w:val="22"/>
          <w:szCs w:val="22"/>
          <w:lang w:eastAsia="hr-HR"/>
          <w14:ligatures w14:val="none"/>
        </w:rPr>
        <w:t xml:space="preserve"> </w:t>
      </w:r>
      <w:r w:rsidR="00060976" w:rsidRPr="0007529E">
        <w:rPr>
          <w:rFonts w:ascii="Times New Roman" w:eastAsia="Times New Roman" w:hAnsi="Times New Roman" w:cs="Times New Roman"/>
          <w:kern w:val="0"/>
          <w:sz w:val="22"/>
          <w:szCs w:val="22"/>
          <w:lang w:eastAsia="hr-HR"/>
          <w14:ligatures w14:val="none"/>
        </w:rPr>
        <w:t>10</w:t>
      </w:r>
      <w:r w:rsidRPr="0007529E">
        <w:rPr>
          <w:rFonts w:ascii="Times New Roman" w:eastAsia="Times New Roman" w:hAnsi="Times New Roman" w:cs="Times New Roman"/>
          <w:kern w:val="0"/>
          <w:sz w:val="22"/>
          <w:szCs w:val="22"/>
          <w:lang w:eastAsia="hr-HR"/>
          <w14:ligatures w14:val="none"/>
        </w:rPr>
        <w:t xml:space="preserve">% </w:t>
      </w:r>
      <w:r w:rsidR="00060976" w:rsidRPr="0007529E">
        <w:rPr>
          <w:rFonts w:ascii="Times New Roman" w:eastAsia="Times New Roman" w:hAnsi="Times New Roman" w:cs="Times New Roman"/>
          <w:kern w:val="0"/>
          <w:sz w:val="22"/>
          <w:szCs w:val="22"/>
          <w:lang w:eastAsia="hr-HR"/>
          <w14:ligatures w14:val="none"/>
        </w:rPr>
        <w:t>manje</w:t>
      </w:r>
      <w:r w:rsidRPr="0007529E">
        <w:rPr>
          <w:rFonts w:ascii="Times New Roman" w:eastAsia="Times New Roman" w:hAnsi="Times New Roman" w:cs="Times New Roman"/>
          <w:kern w:val="0"/>
          <w:sz w:val="22"/>
          <w:szCs w:val="22"/>
          <w:lang w:eastAsia="hr-HR"/>
          <w14:ligatures w14:val="none"/>
        </w:rPr>
        <w:t xml:space="preserve"> u odnosu na prethodnu godinu.</w:t>
      </w:r>
    </w:p>
    <w:p w14:paraId="5C89D9B7" w14:textId="4B96428A"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Aptos" w:hAnsi="Times New Roman" w:cs="Times New Roman"/>
          <w:sz w:val="22"/>
          <w:szCs w:val="22"/>
        </w:rPr>
        <w:t>Odjeljak 3292 – Premije osiguranja biljež</w:t>
      </w:r>
      <w:r w:rsidR="00060976" w:rsidRPr="0007529E">
        <w:rPr>
          <w:rFonts w:ascii="Times New Roman" w:eastAsia="Aptos" w:hAnsi="Times New Roman" w:cs="Times New Roman"/>
          <w:sz w:val="22"/>
          <w:szCs w:val="22"/>
        </w:rPr>
        <w:t>e</w:t>
      </w:r>
      <w:r w:rsidRPr="0007529E">
        <w:rPr>
          <w:rFonts w:ascii="Times New Roman" w:eastAsia="Aptos" w:hAnsi="Times New Roman" w:cs="Times New Roman"/>
          <w:sz w:val="22"/>
          <w:szCs w:val="22"/>
        </w:rPr>
        <w:t xml:space="preserve"> </w:t>
      </w:r>
      <w:r w:rsidR="00060976" w:rsidRPr="0007529E">
        <w:rPr>
          <w:rFonts w:ascii="Times New Roman" w:eastAsia="Aptos" w:hAnsi="Times New Roman" w:cs="Times New Roman"/>
          <w:sz w:val="22"/>
          <w:szCs w:val="22"/>
        </w:rPr>
        <w:t>smanjenje</w:t>
      </w:r>
      <w:r w:rsidRPr="0007529E">
        <w:rPr>
          <w:rFonts w:ascii="Times New Roman" w:eastAsia="Aptos" w:hAnsi="Times New Roman" w:cs="Times New Roman"/>
          <w:sz w:val="22"/>
          <w:szCs w:val="22"/>
        </w:rPr>
        <w:t xml:space="preserve"> od </w:t>
      </w:r>
      <w:r w:rsidR="00060976" w:rsidRPr="0007529E">
        <w:rPr>
          <w:rFonts w:ascii="Times New Roman" w:eastAsia="Aptos" w:hAnsi="Times New Roman" w:cs="Times New Roman"/>
          <w:sz w:val="22"/>
          <w:szCs w:val="22"/>
        </w:rPr>
        <w:t>16</w:t>
      </w:r>
      <w:r w:rsidRPr="0007529E">
        <w:rPr>
          <w:rFonts w:ascii="Times New Roman" w:eastAsia="Aptos" w:hAnsi="Times New Roman" w:cs="Times New Roman"/>
          <w:sz w:val="22"/>
          <w:szCs w:val="22"/>
        </w:rPr>
        <w:t>%</w:t>
      </w:r>
      <w:r w:rsidRPr="0007529E">
        <w:rPr>
          <w:rFonts w:ascii="Times New Roman" w:eastAsia="Aptos" w:hAnsi="Times New Roman" w:cs="Times New Roman"/>
          <w:b/>
          <w:bCs/>
          <w:sz w:val="22"/>
          <w:szCs w:val="22"/>
        </w:rPr>
        <w:t xml:space="preserve">, </w:t>
      </w:r>
      <w:r w:rsidRPr="0007529E">
        <w:rPr>
          <w:rFonts w:ascii="Times New Roman" w:eastAsia="Aptos" w:hAnsi="Times New Roman" w:cs="Times New Roman"/>
          <w:sz w:val="22"/>
          <w:szCs w:val="22"/>
        </w:rPr>
        <w:t>sukladno realizaciji ugovora za plaćanje premije osiguranja vozila, osiguranja od nezgode te premije osiguranja za ostalu imovinu.</w:t>
      </w:r>
      <w:r w:rsidRPr="0007529E">
        <w:rPr>
          <w:rFonts w:ascii="Times New Roman" w:eastAsia="Aptos" w:hAnsi="Times New Roman" w:cs="Times New Roman"/>
          <w:sz w:val="22"/>
          <w:szCs w:val="22"/>
        </w:rPr>
        <w:tab/>
        <w:t xml:space="preserve">Odjeljak 3293 – Reprezentacija bilježi </w:t>
      </w:r>
      <w:r w:rsidR="00060976" w:rsidRPr="0007529E">
        <w:rPr>
          <w:rFonts w:ascii="Times New Roman" w:eastAsia="Aptos" w:hAnsi="Times New Roman" w:cs="Times New Roman"/>
          <w:sz w:val="22"/>
          <w:szCs w:val="22"/>
        </w:rPr>
        <w:t>smanjenje</w:t>
      </w:r>
      <w:r w:rsidRPr="0007529E">
        <w:rPr>
          <w:rFonts w:ascii="Times New Roman" w:eastAsia="Aptos" w:hAnsi="Times New Roman" w:cs="Times New Roman"/>
          <w:sz w:val="22"/>
          <w:szCs w:val="22"/>
        </w:rPr>
        <w:t xml:space="preserve"> od </w:t>
      </w:r>
      <w:r w:rsidR="00060976" w:rsidRPr="0007529E">
        <w:rPr>
          <w:rFonts w:ascii="Times New Roman" w:eastAsia="Aptos" w:hAnsi="Times New Roman" w:cs="Times New Roman"/>
          <w:sz w:val="22"/>
          <w:szCs w:val="22"/>
        </w:rPr>
        <w:t>8</w:t>
      </w:r>
      <w:r w:rsidRPr="0007529E">
        <w:rPr>
          <w:rFonts w:ascii="Times New Roman" w:eastAsia="Aptos" w:hAnsi="Times New Roman" w:cs="Times New Roman"/>
          <w:sz w:val="22"/>
          <w:szCs w:val="22"/>
        </w:rPr>
        <w:t>%</w:t>
      </w:r>
      <w:r w:rsidRPr="0007529E">
        <w:rPr>
          <w:rFonts w:ascii="Times New Roman" w:eastAsia="Aptos" w:hAnsi="Times New Roman" w:cs="Times New Roman"/>
          <w:b/>
          <w:bCs/>
          <w:sz w:val="22"/>
          <w:szCs w:val="22"/>
        </w:rPr>
        <w:t>,</w:t>
      </w:r>
      <w:r w:rsidRPr="0007529E">
        <w:rPr>
          <w:rFonts w:ascii="Times New Roman" w:eastAsia="Aptos" w:hAnsi="Times New Roman" w:cs="Times New Roman"/>
          <w:sz w:val="22"/>
          <w:szCs w:val="22"/>
        </w:rPr>
        <w:t xml:space="preserve"> odnosno realizaciju od </w:t>
      </w:r>
      <w:r w:rsidR="00060976" w:rsidRPr="0007529E">
        <w:rPr>
          <w:rFonts w:ascii="Times New Roman" w:eastAsia="Aptos" w:hAnsi="Times New Roman" w:cs="Times New Roman"/>
          <w:sz w:val="22"/>
          <w:szCs w:val="22"/>
        </w:rPr>
        <w:t>5.941,89</w:t>
      </w:r>
      <w:r w:rsidRPr="0007529E">
        <w:rPr>
          <w:rFonts w:ascii="Times New Roman" w:eastAsia="Aptos" w:hAnsi="Times New Roman" w:cs="Times New Roman"/>
          <w:sz w:val="22"/>
          <w:szCs w:val="22"/>
        </w:rPr>
        <w:t xml:space="preserve"> EUR</w:t>
      </w:r>
      <w:r w:rsidRPr="0007529E">
        <w:rPr>
          <w:rFonts w:ascii="Times New Roman" w:eastAsia="Aptos" w:hAnsi="Times New Roman" w:cs="Times New Roman"/>
          <w:b/>
          <w:bCs/>
          <w:sz w:val="22"/>
          <w:szCs w:val="22"/>
        </w:rPr>
        <w:t>.</w:t>
      </w:r>
      <w:r w:rsidRPr="0007529E">
        <w:rPr>
          <w:rFonts w:ascii="Times New Roman" w:eastAsia="Aptos" w:hAnsi="Times New Roman" w:cs="Times New Roman"/>
          <w:sz w:val="22"/>
          <w:szCs w:val="22"/>
        </w:rPr>
        <w:t xml:space="preserve"> </w:t>
      </w:r>
    </w:p>
    <w:p w14:paraId="2F722643" w14:textId="7F94E987" w:rsidR="003F7CBC" w:rsidRPr="0007529E" w:rsidRDefault="003F7CBC" w:rsidP="003F7CBC">
      <w:pPr>
        <w:spacing w:after="0" w:line="240" w:lineRule="auto"/>
        <w:ind w:firstLine="708"/>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Odjeljak 3295 – Pristojbe i naknade bilježi povećanje</w:t>
      </w:r>
      <w:r w:rsidR="00060976" w:rsidRPr="0007529E">
        <w:rPr>
          <w:rFonts w:ascii="Times New Roman" w:eastAsia="Times New Roman" w:hAnsi="Times New Roman" w:cs="Times New Roman"/>
          <w:kern w:val="0"/>
          <w:sz w:val="22"/>
          <w:szCs w:val="22"/>
          <w:lang w:eastAsia="hr-HR"/>
          <w14:ligatures w14:val="none"/>
        </w:rPr>
        <w:t xml:space="preserve"> od 96% u odnosu na prethodno izvještajno razdoblje i 1.500,36</w:t>
      </w:r>
      <w:r w:rsidRPr="0007529E">
        <w:rPr>
          <w:rFonts w:ascii="Times New Roman" w:eastAsia="Times New Roman" w:hAnsi="Times New Roman" w:cs="Times New Roman"/>
          <w:kern w:val="0"/>
          <w:sz w:val="22"/>
          <w:szCs w:val="22"/>
          <w:lang w:eastAsia="hr-HR"/>
          <w14:ligatures w14:val="none"/>
        </w:rPr>
        <w:t xml:space="preserve"> EUR</w:t>
      </w:r>
      <w:r w:rsidR="00AF32FD" w:rsidRPr="0007529E">
        <w:rPr>
          <w:rFonts w:ascii="Times New Roman" w:eastAsia="Times New Roman" w:hAnsi="Times New Roman" w:cs="Times New Roman"/>
          <w:kern w:val="0"/>
          <w:sz w:val="22"/>
          <w:szCs w:val="22"/>
          <w:lang w:eastAsia="hr-HR"/>
          <w14:ligatures w14:val="none"/>
        </w:rPr>
        <w:t>. Ostvarenje je</w:t>
      </w:r>
      <w:r w:rsidRPr="0007529E">
        <w:rPr>
          <w:rFonts w:ascii="Times New Roman" w:eastAsia="Times New Roman" w:hAnsi="Times New Roman" w:cs="Times New Roman"/>
          <w:kern w:val="0"/>
          <w:sz w:val="22"/>
          <w:szCs w:val="22"/>
          <w:lang w:eastAsia="hr-HR"/>
          <w14:ligatures w14:val="none"/>
        </w:rPr>
        <w:t xml:space="preserve"> sukladno evidentiranju RTV pristojbe prema Okružnici Ministarstva financija.</w:t>
      </w:r>
      <w:r w:rsidRPr="0007529E">
        <w:rPr>
          <w:rFonts w:ascii="Times New Roman" w:eastAsia="Times New Roman" w:hAnsi="Times New Roman" w:cs="Times New Roman"/>
          <w:kern w:val="0"/>
          <w:sz w:val="22"/>
          <w:szCs w:val="22"/>
          <w:lang w:eastAsia="hr-HR"/>
          <w14:ligatures w14:val="none"/>
        </w:rPr>
        <w:tab/>
      </w:r>
    </w:p>
    <w:p w14:paraId="49329794" w14:textId="4C10D1AD" w:rsidR="003F7CBC" w:rsidRPr="0007529E" w:rsidRDefault="003F7CBC" w:rsidP="003F7CBC">
      <w:pPr>
        <w:spacing w:after="0" w:line="240" w:lineRule="auto"/>
        <w:ind w:firstLine="708"/>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Odjeljak 3299 – Ostali nespomenuti rashodi poslovanja</w:t>
      </w:r>
      <w:r w:rsidRPr="0007529E">
        <w:rPr>
          <w:rFonts w:ascii="Times New Roman" w:eastAsia="Times New Roman" w:hAnsi="Times New Roman" w:cs="Times New Roman"/>
          <w:b/>
          <w:bCs/>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 xml:space="preserve">bilježi </w:t>
      </w:r>
      <w:r w:rsidR="00AF32FD" w:rsidRPr="0007529E">
        <w:rPr>
          <w:rFonts w:ascii="Times New Roman" w:eastAsia="Times New Roman" w:hAnsi="Times New Roman" w:cs="Times New Roman"/>
          <w:kern w:val="0"/>
          <w:sz w:val="22"/>
          <w:szCs w:val="22"/>
          <w:lang w:eastAsia="hr-HR"/>
          <w14:ligatures w14:val="none"/>
        </w:rPr>
        <w:t xml:space="preserve">povećanje </w:t>
      </w:r>
      <w:r w:rsidRPr="0007529E">
        <w:rPr>
          <w:rFonts w:ascii="Times New Roman" w:eastAsia="Times New Roman" w:hAnsi="Times New Roman" w:cs="Times New Roman"/>
          <w:kern w:val="0"/>
          <w:sz w:val="22"/>
          <w:szCs w:val="22"/>
          <w:lang w:eastAsia="hr-HR"/>
          <w14:ligatures w14:val="none"/>
        </w:rPr>
        <w:t>od</w:t>
      </w:r>
      <w:r w:rsidRPr="0007529E">
        <w:rPr>
          <w:rFonts w:ascii="Times New Roman" w:eastAsia="Times New Roman" w:hAnsi="Times New Roman" w:cs="Times New Roman"/>
          <w:b/>
          <w:bCs/>
          <w:kern w:val="0"/>
          <w:sz w:val="22"/>
          <w:szCs w:val="22"/>
          <w:lang w:eastAsia="hr-HR"/>
          <w14:ligatures w14:val="none"/>
        </w:rPr>
        <w:t xml:space="preserve"> </w:t>
      </w:r>
      <w:r w:rsidR="00AF32FD" w:rsidRPr="0007529E">
        <w:rPr>
          <w:rFonts w:ascii="Times New Roman" w:eastAsia="Times New Roman" w:hAnsi="Times New Roman" w:cs="Times New Roman"/>
          <w:kern w:val="0"/>
          <w:sz w:val="22"/>
          <w:szCs w:val="22"/>
          <w:lang w:eastAsia="hr-HR"/>
          <w14:ligatures w14:val="none"/>
        </w:rPr>
        <w:t>106</w:t>
      </w:r>
      <w:r w:rsidRPr="0007529E">
        <w:rPr>
          <w:rFonts w:ascii="Times New Roman" w:eastAsia="Times New Roman" w:hAnsi="Times New Roman" w:cs="Times New Roman"/>
          <w:kern w:val="0"/>
          <w:sz w:val="22"/>
          <w:szCs w:val="22"/>
          <w:lang w:eastAsia="hr-HR"/>
          <w14:ligatures w14:val="none"/>
        </w:rPr>
        <w:t>% u odnosu na prethodno razdoblje,</w:t>
      </w:r>
      <w:r w:rsidR="00AF32FD" w:rsidRPr="0007529E">
        <w:rPr>
          <w:rFonts w:ascii="Times New Roman" w:eastAsia="Times New Roman" w:hAnsi="Times New Roman" w:cs="Times New Roman"/>
          <w:kern w:val="0"/>
          <w:sz w:val="22"/>
          <w:szCs w:val="22"/>
          <w:lang w:eastAsia="hr-HR"/>
          <w14:ligatures w14:val="none"/>
        </w:rPr>
        <w:t xml:space="preserve"> a ukupno iznose 809,40 EUR. Najveći dio povećanja troškova na ovoj stavci odnosi se na usklađenje prilikom godišnjeg obračuna pdv-a i korekcije prorate za 2025. godinu.</w:t>
      </w:r>
    </w:p>
    <w:p w14:paraId="34EDEE4B"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p>
    <w:p w14:paraId="26DB91CF" w14:textId="3D02C7C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Skupina 34/ Financijski rashodi</w:t>
      </w:r>
      <w:r w:rsidRPr="0007529E">
        <w:rPr>
          <w:rFonts w:ascii="Times New Roman" w:eastAsia="Times New Roman" w:hAnsi="Times New Roman" w:cs="Times New Roman"/>
          <w:kern w:val="0"/>
          <w:sz w:val="22"/>
          <w:szCs w:val="22"/>
          <w:lang w:eastAsia="hr-HR"/>
          <w14:ligatures w14:val="none"/>
        </w:rPr>
        <w:t xml:space="preserve"> bilježi realizaciju od </w:t>
      </w:r>
      <w:r w:rsidR="00AF32FD" w:rsidRPr="0007529E">
        <w:rPr>
          <w:rFonts w:ascii="Times New Roman" w:eastAsia="Times New Roman" w:hAnsi="Times New Roman" w:cs="Times New Roman"/>
          <w:kern w:val="0"/>
          <w:sz w:val="22"/>
          <w:szCs w:val="22"/>
          <w:lang w:eastAsia="hr-HR"/>
          <w14:ligatures w14:val="none"/>
        </w:rPr>
        <w:t>202,87</w:t>
      </w:r>
      <w:r w:rsidRPr="0007529E">
        <w:rPr>
          <w:rFonts w:ascii="Times New Roman" w:eastAsia="Times New Roman" w:hAnsi="Times New Roman" w:cs="Times New Roman"/>
          <w:kern w:val="0"/>
          <w:sz w:val="22"/>
          <w:szCs w:val="22"/>
          <w:lang w:eastAsia="hr-HR"/>
          <w14:ligatures w14:val="none"/>
        </w:rPr>
        <w:t xml:space="preserve"> EUR i izvršenje na razini od </w:t>
      </w:r>
      <w:r w:rsidR="00AF32FD" w:rsidRPr="0007529E">
        <w:rPr>
          <w:rFonts w:ascii="Times New Roman" w:eastAsia="Times New Roman" w:hAnsi="Times New Roman" w:cs="Times New Roman"/>
          <w:kern w:val="0"/>
          <w:sz w:val="22"/>
          <w:szCs w:val="22"/>
          <w:lang w:eastAsia="hr-HR"/>
          <w14:ligatures w14:val="none"/>
        </w:rPr>
        <w:t>99</w:t>
      </w:r>
      <w:r w:rsidRPr="0007529E">
        <w:rPr>
          <w:rFonts w:ascii="Times New Roman" w:eastAsia="Times New Roman" w:hAnsi="Times New Roman" w:cs="Times New Roman"/>
          <w:kern w:val="0"/>
          <w:sz w:val="22"/>
          <w:szCs w:val="22"/>
          <w:lang w:eastAsia="hr-HR"/>
          <w14:ligatures w14:val="none"/>
        </w:rPr>
        <w:t xml:space="preserve"> % plana</w:t>
      </w:r>
      <w:r w:rsidR="00AF32FD" w:rsidRPr="0007529E">
        <w:rPr>
          <w:rFonts w:ascii="Times New Roman" w:eastAsia="Times New Roman" w:hAnsi="Times New Roman" w:cs="Times New Roman"/>
          <w:kern w:val="0"/>
          <w:sz w:val="22"/>
          <w:szCs w:val="22"/>
          <w:lang w:eastAsia="hr-HR"/>
          <w14:ligatures w14:val="none"/>
        </w:rPr>
        <w:t xml:space="preserve"> te povećanje od 35% u odnosu na prethodno izvještajno razdoblje, zbog nabave dodatnog kripto uređaja za digitalno potpisivanje dokumenata.</w:t>
      </w:r>
    </w:p>
    <w:p w14:paraId="50756E84"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68BCB741" w14:textId="77777777" w:rsidR="00354709" w:rsidRPr="0007529E" w:rsidRDefault="00354709"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441DA042" w14:textId="2785895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 xml:space="preserve">Skupina 37 – Naknade građanima i kućanstvima na temelju osiguranja i druge naknade </w:t>
      </w:r>
      <w:r w:rsidRPr="0007529E">
        <w:rPr>
          <w:rFonts w:ascii="Times New Roman" w:eastAsia="Times New Roman" w:hAnsi="Times New Roman" w:cs="Times New Roman"/>
          <w:kern w:val="0"/>
          <w:sz w:val="22"/>
          <w:szCs w:val="22"/>
          <w:lang w:eastAsia="hr-HR"/>
          <w14:ligatures w14:val="none"/>
        </w:rPr>
        <w:t xml:space="preserve">bilježi </w:t>
      </w:r>
      <w:r w:rsidRPr="0007529E">
        <w:rPr>
          <w:rFonts w:ascii="Times New Roman" w:eastAsia="Times New Roman" w:hAnsi="Times New Roman" w:cs="Times New Roman"/>
          <w:kern w:val="0"/>
          <w:sz w:val="22"/>
          <w:szCs w:val="22"/>
          <w:lang w:eastAsia="hr-HR"/>
          <w14:ligatures w14:val="none"/>
        </w:rPr>
        <w:lastRenderedPageBreak/>
        <w:t xml:space="preserve">pad od </w:t>
      </w:r>
      <w:r w:rsidR="008C2043" w:rsidRPr="0007529E">
        <w:rPr>
          <w:rFonts w:ascii="Times New Roman" w:eastAsia="Times New Roman" w:hAnsi="Times New Roman" w:cs="Times New Roman"/>
          <w:kern w:val="0"/>
          <w:sz w:val="22"/>
          <w:szCs w:val="22"/>
          <w:lang w:eastAsia="hr-HR"/>
          <w14:ligatures w14:val="none"/>
        </w:rPr>
        <w:t>85</w:t>
      </w:r>
      <w:r w:rsidRPr="0007529E">
        <w:rPr>
          <w:rFonts w:ascii="Times New Roman" w:eastAsia="Times New Roman" w:hAnsi="Times New Roman" w:cs="Times New Roman"/>
          <w:kern w:val="0"/>
          <w:sz w:val="22"/>
          <w:szCs w:val="22"/>
          <w:lang w:eastAsia="hr-HR"/>
          <w14:ligatures w14:val="none"/>
        </w:rPr>
        <w:t xml:space="preserve">% </w:t>
      </w:r>
      <w:r w:rsidR="008C2043" w:rsidRPr="0007529E">
        <w:rPr>
          <w:rFonts w:ascii="Times New Roman" w:eastAsia="Times New Roman" w:hAnsi="Times New Roman" w:cs="Times New Roman"/>
          <w:kern w:val="0"/>
          <w:sz w:val="22"/>
          <w:szCs w:val="22"/>
          <w:lang w:eastAsia="hr-HR"/>
          <w14:ligatures w14:val="none"/>
        </w:rPr>
        <w:t xml:space="preserve">u odnosu na prethodno izvještajno razdoblje </w:t>
      </w:r>
      <w:r w:rsidRPr="0007529E">
        <w:rPr>
          <w:rFonts w:ascii="Times New Roman" w:eastAsia="Times New Roman" w:hAnsi="Times New Roman" w:cs="Times New Roman"/>
          <w:kern w:val="0"/>
          <w:sz w:val="22"/>
          <w:szCs w:val="22"/>
          <w:lang w:eastAsia="hr-HR"/>
          <w14:ligatures w14:val="none"/>
        </w:rPr>
        <w:t xml:space="preserve">i izvršenje u iznosu </w:t>
      </w:r>
      <w:r w:rsidR="008C2043" w:rsidRPr="0007529E">
        <w:rPr>
          <w:rFonts w:ascii="Times New Roman" w:eastAsia="Times New Roman" w:hAnsi="Times New Roman" w:cs="Times New Roman"/>
          <w:kern w:val="0"/>
          <w:sz w:val="22"/>
          <w:szCs w:val="22"/>
          <w:lang w:eastAsia="hr-HR"/>
          <w14:ligatures w14:val="none"/>
        </w:rPr>
        <w:t>330,00</w:t>
      </w:r>
      <w:r w:rsidRPr="0007529E">
        <w:rPr>
          <w:rFonts w:ascii="Times New Roman" w:eastAsia="Times New Roman" w:hAnsi="Times New Roman" w:cs="Times New Roman"/>
          <w:kern w:val="0"/>
          <w:sz w:val="22"/>
          <w:szCs w:val="22"/>
          <w:lang w:eastAsia="hr-HR"/>
          <w14:ligatures w14:val="none"/>
        </w:rPr>
        <w:t xml:space="preserve"> EUR</w:t>
      </w:r>
      <w:r w:rsidR="00A12FC9" w:rsidRPr="0007529E">
        <w:rPr>
          <w:rFonts w:ascii="Times New Roman" w:eastAsia="Times New Roman" w:hAnsi="Times New Roman" w:cs="Times New Roman"/>
          <w:kern w:val="0"/>
          <w:sz w:val="22"/>
          <w:szCs w:val="22"/>
          <w:lang w:eastAsia="hr-HR"/>
          <w14:ligatures w14:val="none"/>
        </w:rPr>
        <w:t xml:space="preserve"> za jednog djelatnika koji je nastavio školovanje.</w:t>
      </w:r>
    </w:p>
    <w:p w14:paraId="3F99E9CE"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b/>
          <w:bCs/>
          <w:kern w:val="0"/>
          <w:sz w:val="22"/>
          <w:szCs w:val="22"/>
          <w:lang w:eastAsia="hr-HR"/>
          <w14:ligatures w14:val="none"/>
        </w:rPr>
      </w:pPr>
    </w:p>
    <w:p w14:paraId="0EAB57E9" w14:textId="77777777" w:rsidR="003F7CBC" w:rsidRPr="0007529E" w:rsidRDefault="003F7CBC" w:rsidP="00905557">
      <w:pPr>
        <w:widowControl w:val="0"/>
        <w:numPr>
          <w:ilvl w:val="2"/>
          <w:numId w:val="5"/>
        </w:numPr>
        <w:tabs>
          <w:tab w:val="left" w:pos="839"/>
        </w:tabs>
        <w:spacing w:after="0" w:line="240" w:lineRule="auto"/>
        <w:ind w:right="96"/>
        <w:contextualSpacing/>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 xml:space="preserve">RASHODI ZA NABAVU NEFINANCIJSKE IMOVINE (Razred 4) </w:t>
      </w:r>
    </w:p>
    <w:p w14:paraId="5E58317A" w14:textId="764C8351"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U okviru ukupnih rashoda, rashodi za nabavu nefinancijske imovine (razred 4) realizirani su u iznosu od </w:t>
      </w:r>
      <w:r w:rsidR="008C2043" w:rsidRPr="0007529E">
        <w:rPr>
          <w:rFonts w:ascii="Times New Roman" w:eastAsia="Times New Roman" w:hAnsi="Times New Roman" w:cs="Times New Roman"/>
          <w:kern w:val="0"/>
          <w:sz w:val="22"/>
          <w:szCs w:val="22"/>
          <w:lang w:eastAsia="hr-HR"/>
          <w14:ligatures w14:val="none"/>
        </w:rPr>
        <w:t>42.473,33</w:t>
      </w:r>
      <w:r w:rsidRPr="0007529E">
        <w:rPr>
          <w:rFonts w:ascii="Times New Roman" w:eastAsia="Times New Roman" w:hAnsi="Times New Roman" w:cs="Times New Roman"/>
          <w:kern w:val="0"/>
          <w:sz w:val="22"/>
          <w:szCs w:val="22"/>
          <w:lang w:eastAsia="hr-HR"/>
          <w14:ligatures w14:val="none"/>
        </w:rPr>
        <w:t xml:space="preserve"> EUR što predstavlja p</w:t>
      </w:r>
      <w:r w:rsidR="008C2043" w:rsidRPr="0007529E">
        <w:rPr>
          <w:rFonts w:ascii="Times New Roman" w:eastAsia="Times New Roman" w:hAnsi="Times New Roman" w:cs="Times New Roman"/>
          <w:kern w:val="0"/>
          <w:sz w:val="22"/>
          <w:szCs w:val="22"/>
          <w:lang w:eastAsia="hr-HR"/>
          <w14:ligatures w14:val="none"/>
        </w:rPr>
        <w:t>ovećanje</w:t>
      </w:r>
      <w:r w:rsidRPr="0007529E">
        <w:rPr>
          <w:rFonts w:ascii="Times New Roman" w:eastAsia="Times New Roman" w:hAnsi="Times New Roman" w:cs="Times New Roman"/>
          <w:kern w:val="0"/>
          <w:sz w:val="22"/>
          <w:szCs w:val="22"/>
          <w:lang w:eastAsia="hr-HR"/>
          <w14:ligatures w14:val="none"/>
        </w:rPr>
        <w:t xml:space="preserve"> od </w:t>
      </w:r>
      <w:r w:rsidR="008C2043" w:rsidRPr="0007529E">
        <w:rPr>
          <w:rFonts w:ascii="Times New Roman" w:eastAsia="Times New Roman" w:hAnsi="Times New Roman" w:cs="Times New Roman"/>
          <w:kern w:val="0"/>
          <w:sz w:val="22"/>
          <w:szCs w:val="22"/>
          <w:lang w:eastAsia="hr-HR"/>
          <w14:ligatures w14:val="none"/>
        </w:rPr>
        <w:t>220</w:t>
      </w:r>
      <w:r w:rsidRPr="0007529E">
        <w:rPr>
          <w:rFonts w:ascii="Times New Roman" w:eastAsia="Times New Roman" w:hAnsi="Times New Roman" w:cs="Times New Roman"/>
          <w:kern w:val="0"/>
          <w:sz w:val="22"/>
          <w:szCs w:val="22"/>
          <w:lang w:eastAsia="hr-HR"/>
          <w14:ligatures w14:val="none"/>
        </w:rPr>
        <w:t>% u odnosu na 202</w:t>
      </w:r>
      <w:r w:rsidR="008C2043" w:rsidRP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 xml:space="preserve">. godinu kada su isti realizirani u iznosu od </w:t>
      </w:r>
      <w:r w:rsidR="008C2043" w:rsidRPr="0007529E">
        <w:rPr>
          <w:rFonts w:ascii="Times New Roman" w:eastAsia="Times New Roman" w:hAnsi="Times New Roman" w:cs="Times New Roman"/>
          <w:kern w:val="0"/>
          <w:sz w:val="22"/>
          <w:szCs w:val="22"/>
          <w:lang w:eastAsia="hr-HR"/>
          <w14:ligatures w14:val="none"/>
        </w:rPr>
        <w:t>10.176,88</w:t>
      </w:r>
      <w:r w:rsidRPr="0007529E">
        <w:rPr>
          <w:rFonts w:ascii="Times New Roman" w:eastAsia="Times New Roman" w:hAnsi="Times New Roman" w:cs="Times New Roman"/>
          <w:kern w:val="0"/>
          <w:sz w:val="22"/>
          <w:szCs w:val="22"/>
          <w:lang w:eastAsia="hr-HR"/>
          <w14:ligatures w14:val="none"/>
        </w:rPr>
        <w:t xml:space="preserve"> EUR.</w:t>
      </w:r>
    </w:p>
    <w:p w14:paraId="786EF91F"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p>
    <w:p w14:paraId="5458185D" w14:textId="2C87970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
          <w:bCs/>
          <w:kern w:val="0"/>
          <w:sz w:val="22"/>
          <w:szCs w:val="22"/>
          <w:lang w:eastAsia="hr-HR"/>
          <w14:ligatures w14:val="none"/>
        </w:rPr>
        <w:t>Skupina Rashodi za nabavu proizvedene dugotrajne imovine (42)</w:t>
      </w:r>
      <w:r w:rsidRPr="0007529E">
        <w:rPr>
          <w:rFonts w:ascii="Times New Roman" w:eastAsia="Times New Roman" w:hAnsi="Times New Roman" w:cs="Times New Roman"/>
          <w:kern w:val="0"/>
          <w:sz w:val="22"/>
          <w:szCs w:val="22"/>
          <w:lang w:eastAsia="hr-HR"/>
          <w14:ligatures w14:val="none"/>
        </w:rPr>
        <w:t xml:space="preserve"> iznose </w:t>
      </w:r>
      <w:r w:rsidR="008C2043" w:rsidRPr="0007529E">
        <w:rPr>
          <w:rFonts w:ascii="Times New Roman" w:eastAsia="Times New Roman" w:hAnsi="Times New Roman" w:cs="Times New Roman"/>
          <w:kern w:val="0"/>
          <w:sz w:val="22"/>
          <w:szCs w:val="22"/>
          <w:lang w:eastAsia="hr-HR"/>
          <w14:ligatures w14:val="none"/>
        </w:rPr>
        <w:t>42.473,33</w:t>
      </w:r>
      <w:r w:rsidRPr="0007529E">
        <w:rPr>
          <w:rFonts w:ascii="Times New Roman" w:eastAsia="Times New Roman" w:hAnsi="Times New Roman" w:cs="Times New Roman"/>
          <w:kern w:val="0"/>
          <w:sz w:val="22"/>
          <w:szCs w:val="22"/>
          <w:lang w:eastAsia="hr-HR"/>
          <w14:ligatures w14:val="none"/>
        </w:rPr>
        <w:t xml:space="preserve"> EUR.</w:t>
      </w:r>
    </w:p>
    <w:p w14:paraId="52AB9C99" w14:textId="77777777"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Rashodi za nabavu nefinancijske imovine izvršeni su sukladno provedenim postupcima jednostavne nabave i javne nabave Osnivača, te sukladno potrebama JVP.</w:t>
      </w:r>
    </w:p>
    <w:p w14:paraId="1CA37A3E" w14:textId="03B36C29" w:rsidR="003F7CBC"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4221 Uredska oprema i namještaj bilježi </w:t>
      </w:r>
      <w:r w:rsidR="008C2043" w:rsidRPr="0007529E">
        <w:rPr>
          <w:rFonts w:ascii="Times New Roman" w:eastAsia="Times New Roman" w:hAnsi="Times New Roman" w:cs="Times New Roman"/>
          <w:kern w:val="0"/>
          <w:sz w:val="22"/>
          <w:szCs w:val="22"/>
          <w:lang w:eastAsia="hr-HR"/>
          <w14:ligatures w14:val="none"/>
        </w:rPr>
        <w:t>povećanje u odnosu na prethodnu godinu za 48%. Trošak se odnosi na nabavljeno prijenosno računalo (Laptop).</w:t>
      </w:r>
    </w:p>
    <w:p w14:paraId="15D52E0B" w14:textId="4F634687" w:rsidR="008C2043"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4222 Komunikacijska oprema bilježi </w:t>
      </w:r>
      <w:r w:rsidR="008C2043" w:rsidRPr="0007529E">
        <w:rPr>
          <w:rFonts w:ascii="Times New Roman" w:eastAsia="Times New Roman" w:hAnsi="Times New Roman" w:cs="Times New Roman"/>
          <w:kern w:val="0"/>
          <w:sz w:val="22"/>
          <w:szCs w:val="22"/>
          <w:lang w:eastAsia="hr-HR"/>
          <w14:ligatures w14:val="none"/>
        </w:rPr>
        <w:t>rast</w:t>
      </w:r>
      <w:r w:rsidRPr="0007529E">
        <w:rPr>
          <w:rFonts w:ascii="Times New Roman" w:eastAsia="Times New Roman" w:hAnsi="Times New Roman" w:cs="Times New Roman"/>
          <w:kern w:val="0"/>
          <w:sz w:val="22"/>
          <w:szCs w:val="22"/>
          <w:lang w:eastAsia="hr-HR"/>
          <w14:ligatures w14:val="none"/>
        </w:rPr>
        <w:t xml:space="preserve"> od </w:t>
      </w:r>
      <w:r w:rsidR="008C2043" w:rsidRPr="0007529E">
        <w:rPr>
          <w:rFonts w:ascii="Times New Roman" w:eastAsia="Times New Roman" w:hAnsi="Times New Roman" w:cs="Times New Roman"/>
          <w:kern w:val="0"/>
          <w:sz w:val="22"/>
          <w:szCs w:val="22"/>
          <w:lang w:eastAsia="hr-HR"/>
          <w14:ligatures w14:val="none"/>
        </w:rPr>
        <w:t xml:space="preserve">8% </w:t>
      </w:r>
      <w:r w:rsidRPr="0007529E">
        <w:rPr>
          <w:rFonts w:ascii="Times New Roman" w:eastAsia="Times New Roman" w:hAnsi="Times New Roman" w:cs="Times New Roman"/>
          <w:kern w:val="0"/>
          <w:sz w:val="22"/>
          <w:szCs w:val="22"/>
          <w:lang w:eastAsia="hr-HR"/>
          <w14:ligatures w14:val="none"/>
        </w:rPr>
        <w:t xml:space="preserve">u odnosu na prethodnu godinu. </w:t>
      </w:r>
      <w:r w:rsidR="008C2043" w:rsidRPr="0007529E">
        <w:rPr>
          <w:rFonts w:ascii="Times New Roman" w:eastAsia="Times New Roman" w:hAnsi="Times New Roman" w:cs="Times New Roman"/>
          <w:kern w:val="0"/>
          <w:sz w:val="22"/>
          <w:szCs w:val="22"/>
          <w:lang w:eastAsia="hr-HR"/>
          <w14:ligatures w14:val="none"/>
        </w:rPr>
        <w:t xml:space="preserve">Tijekom 2025. godine nabavljeno je 10 komunikacijskih uređaja – ručna rp motorola s pripadajućom opremom (baterije i punjači) u vrijednosti od </w:t>
      </w:r>
      <w:r w:rsidR="002552D9" w:rsidRPr="0007529E">
        <w:rPr>
          <w:rFonts w:ascii="Times New Roman" w:eastAsia="Times New Roman" w:hAnsi="Times New Roman" w:cs="Times New Roman"/>
          <w:kern w:val="0"/>
          <w:sz w:val="22"/>
          <w:szCs w:val="22"/>
          <w:lang w:eastAsia="hr-HR"/>
          <w14:ligatures w14:val="none"/>
        </w:rPr>
        <w:t>7.562,45 EUR.</w:t>
      </w:r>
    </w:p>
    <w:p w14:paraId="3652291D" w14:textId="3430DAC3" w:rsidR="002552D9" w:rsidRPr="0007529E" w:rsidRDefault="003F7CBC" w:rsidP="003F7CBC">
      <w:pPr>
        <w:widowControl w:val="0"/>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 xml:space="preserve">Odjeljak 4223 Oprema za održavanje i zaštitu bilježi </w:t>
      </w:r>
      <w:r w:rsidR="002552D9" w:rsidRPr="0007529E">
        <w:rPr>
          <w:rFonts w:ascii="Times New Roman" w:eastAsia="Times New Roman" w:hAnsi="Times New Roman" w:cs="Times New Roman"/>
          <w:kern w:val="0"/>
          <w:sz w:val="22"/>
          <w:szCs w:val="22"/>
          <w:lang w:eastAsia="hr-HR"/>
          <w14:ligatures w14:val="none"/>
        </w:rPr>
        <w:t xml:space="preserve">povećanje </w:t>
      </w:r>
      <w:r w:rsidRPr="0007529E">
        <w:rPr>
          <w:rFonts w:ascii="Times New Roman" w:eastAsia="Times New Roman" w:hAnsi="Times New Roman" w:cs="Times New Roman"/>
          <w:kern w:val="0"/>
          <w:sz w:val="22"/>
          <w:szCs w:val="22"/>
          <w:lang w:eastAsia="hr-HR"/>
          <w14:ligatures w14:val="none"/>
        </w:rPr>
        <w:t xml:space="preserve">od </w:t>
      </w:r>
      <w:r w:rsidR="002552D9" w:rsidRPr="0007529E">
        <w:rPr>
          <w:rFonts w:ascii="Times New Roman" w:eastAsia="Times New Roman" w:hAnsi="Times New Roman" w:cs="Times New Roman"/>
          <w:kern w:val="0"/>
          <w:sz w:val="22"/>
          <w:szCs w:val="22"/>
          <w:lang w:eastAsia="hr-HR"/>
          <w14:ligatures w14:val="none"/>
        </w:rPr>
        <w:t>1267</w:t>
      </w:r>
      <w:r w:rsidRPr="0007529E">
        <w:rPr>
          <w:rFonts w:ascii="Times New Roman" w:eastAsia="Times New Roman" w:hAnsi="Times New Roman" w:cs="Times New Roman"/>
          <w:kern w:val="0"/>
          <w:sz w:val="22"/>
          <w:szCs w:val="22"/>
          <w:lang w:eastAsia="hr-HR"/>
          <w14:ligatures w14:val="none"/>
        </w:rPr>
        <w:t>% u odnosu na prethodnu godinu. Sukladno potrebama JVP, nabavljen</w:t>
      </w:r>
      <w:r w:rsidR="002552D9" w:rsidRPr="0007529E">
        <w:rPr>
          <w:rFonts w:ascii="Times New Roman" w:eastAsia="Times New Roman" w:hAnsi="Times New Roman" w:cs="Times New Roman"/>
          <w:kern w:val="0"/>
          <w:sz w:val="22"/>
          <w:szCs w:val="22"/>
          <w:lang w:eastAsia="hr-HR"/>
          <w14:ligatures w14:val="none"/>
        </w:rPr>
        <w:t>o</w:t>
      </w:r>
      <w:r w:rsidRPr="0007529E">
        <w:rPr>
          <w:rFonts w:ascii="Times New Roman" w:eastAsia="Times New Roman" w:hAnsi="Times New Roman" w:cs="Times New Roman"/>
          <w:kern w:val="0"/>
          <w:sz w:val="22"/>
          <w:szCs w:val="22"/>
          <w:lang w:eastAsia="hr-HR"/>
          <w14:ligatures w14:val="none"/>
        </w:rPr>
        <w:t xml:space="preserve"> je </w:t>
      </w:r>
      <w:r w:rsidR="002552D9" w:rsidRPr="0007529E">
        <w:rPr>
          <w:rFonts w:ascii="Times New Roman" w:eastAsia="Times New Roman" w:hAnsi="Times New Roman" w:cs="Times New Roman"/>
          <w:kern w:val="0"/>
          <w:sz w:val="22"/>
          <w:szCs w:val="22"/>
          <w:lang w:eastAsia="hr-HR"/>
          <w14:ligatures w14:val="none"/>
        </w:rPr>
        <w:t>sljedeće:</w:t>
      </w:r>
    </w:p>
    <w:p w14:paraId="7F9D4F68" w14:textId="48AF9745" w:rsidR="002552D9" w:rsidRPr="0007529E" w:rsidRDefault="002552D9" w:rsidP="00905557">
      <w:pPr>
        <w:pStyle w:val="Odlomakpopisa"/>
        <w:widowControl w:val="0"/>
        <w:numPr>
          <w:ilvl w:val="0"/>
          <w:numId w:val="6"/>
        </w:numPr>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razna oprema u vrijednosti 6.536,42 EUR (utikač za simuliranje punjenja el. vozila, termo</w:t>
      </w:r>
      <w:r w:rsidR="00A774BC">
        <w:rPr>
          <w:rFonts w:ascii="Times New Roman" w:eastAsia="Times New Roman" w:hAnsi="Times New Roman" w:cs="Times New Roman"/>
          <w:bCs/>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kamera, svjetiljke, navlake za zračne jastuke, dišni aparat, alat za otvaranje vrata, alat za razvaljivanje i obijanje brava)</w:t>
      </w:r>
    </w:p>
    <w:p w14:paraId="30BB5587" w14:textId="4CAB5D66" w:rsidR="002552D9" w:rsidRPr="0007529E" w:rsidRDefault="002552D9" w:rsidP="00905557">
      <w:pPr>
        <w:pStyle w:val="Odlomakpopisa"/>
        <w:widowControl w:val="0"/>
        <w:numPr>
          <w:ilvl w:val="0"/>
          <w:numId w:val="6"/>
        </w:numPr>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oprema za dišne aparate u iznosu od 14.309,00 EUR</w:t>
      </w:r>
    </w:p>
    <w:p w14:paraId="6AFC8CB8" w14:textId="3D51C337" w:rsidR="003F7CBC" w:rsidRPr="0007529E" w:rsidRDefault="002552D9" w:rsidP="00905557">
      <w:pPr>
        <w:pStyle w:val="Odlomakpopisa"/>
        <w:widowControl w:val="0"/>
        <w:numPr>
          <w:ilvl w:val="0"/>
          <w:numId w:val="6"/>
        </w:numPr>
        <w:tabs>
          <w:tab w:val="left" w:pos="839"/>
        </w:tabs>
        <w:spacing w:after="0" w:line="240" w:lineRule="auto"/>
        <w:ind w:right="96"/>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agregat u vrijednosti od 10.209,00 EUR</w:t>
      </w:r>
      <w:r w:rsidR="003F7CBC" w:rsidRPr="0007529E">
        <w:rPr>
          <w:rFonts w:ascii="Times New Roman" w:eastAsia="Times New Roman" w:hAnsi="Times New Roman" w:cs="Times New Roman"/>
          <w:bCs/>
          <w:kern w:val="0"/>
          <w:sz w:val="22"/>
          <w:szCs w:val="22"/>
          <w:lang w:eastAsia="hr-HR"/>
          <w14:ligatures w14:val="none"/>
        </w:rPr>
        <w:t xml:space="preserve"> </w:t>
      </w:r>
    </w:p>
    <w:p w14:paraId="75AF5F29" w14:textId="77777777" w:rsidR="003F7CBC" w:rsidRPr="0007529E" w:rsidRDefault="003F7CBC" w:rsidP="003F7CBC">
      <w:pPr>
        <w:spacing w:after="0" w:line="240" w:lineRule="auto"/>
        <w:jc w:val="both"/>
        <w:rPr>
          <w:rFonts w:ascii="Times New Roman" w:eastAsia="Times New Roman" w:hAnsi="Times New Roman" w:cs="Times New Roman"/>
          <w:bCs/>
          <w:kern w:val="0"/>
          <w:sz w:val="22"/>
          <w:szCs w:val="22"/>
          <w:lang w:eastAsia="hr-HR"/>
          <w14:ligatures w14:val="none"/>
        </w:rPr>
      </w:pPr>
    </w:p>
    <w:p w14:paraId="63E28C85" w14:textId="2ACF233D" w:rsidR="003F7CBC" w:rsidRPr="0007529E" w:rsidRDefault="003F7CBC" w:rsidP="003F7CBC">
      <w:pPr>
        <w:spacing w:after="0" w:line="240" w:lineRule="auto"/>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Skupina Rashodi za dodatna ulaganja na nefinancijskoj imovini (45)</w:t>
      </w:r>
      <w:r w:rsidR="002552D9" w:rsidRPr="0007529E">
        <w:rPr>
          <w:rFonts w:ascii="Times New Roman" w:eastAsia="Times New Roman" w:hAnsi="Times New Roman" w:cs="Times New Roman"/>
          <w:b/>
          <w:bCs/>
          <w:kern w:val="0"/>
          <w:sz w:val="22"/>
          <w:szCs w:val="22"/>
          <w:lang w:eastAsia="hr-HR"/>
          <w14:ligatures w14:val="none"/>
        </w:rPr>
        <w:t xml:space="preserve">, </w:t>
      </w:r>
      <w:r w:rsidR="002552D9" w:rsidRPr="0007529E">
        <w:rPr>
          <w:rFonts w:ascii="Times New Roman" w:eastAsia="Times New Roman" w:hAnsi="Times New Roman" w:cs="Times New Roman"/>
          <w:kern w:val="0"/>
          <w:sz w:val="22"/>
          <w:szCs w:val="22"/>
          <w:lang w:eastAsia="hr-HR"/>
          <w14:ligatures w14:val="none"/>
        </w:rPr>
        <w:t>za razliku od prethodne godine kada je nabavljena s</w:t>
      </w:r>
      <w:r w:rsidR="00354709" w:rsidRPr="0007529E">
        <w:rPr>
          <w:rFonts w:ascii="Times New Roman" w:eastAsia="Times New Roman" w:hAnsi="Times New Roman" w:cs="Times New Roman"/>
          <w:kern w:val="0"/>
          <w:sz w:val="22"/>
          <w:szCs w:val="22"/>
          <w:lang w:eastAsia="hr-HR"/>
          <w14:ligatures w14:val="none"/>
        </w:rPr>
        <w:t>v</w:t>
      </w:r>
      <w:r w:rsidRPr="0007529E">
        <w:rPr>
          <w:rFonts w:ascii="Times New Roman" w:eastAsia="Times New Roman" w:hAnsi="Times New Roman" w:cs="Times New Roman"/>
          <w:bCs/>
          <w:kern w:val="0"/>
          <w:sz w:val="22"/>
          <w:szCs w:val="22"/>
          <w:lang w:eastAsia="hr-HR"/>
          <w14:ligatures w14:val="none"/>
        </w:rPr>
        <w:t>jetlosno zvučn</w:t>
      </w:r>
      <w:r w:rsidR="002552D9" w:rsidRPr="0007529E">
        <w:rPr>
          <w:rFonts w:ascii="Times New Roman" w:eastAsia="Times New Roman" w:hAnsi="Times New Roman" w:cs="Times New Roman"/>
          <w:bCs/>
          <w:kern w:val="0"/>
          <w:sz w:val="22"/>
          <w:szCs w:val="22"/>
          <w:lang w:eastAsia="hr-HR"/>
          <w14:ligatures w14:val="none"/>
        </w:rPr>
        <w:t>a</w:t>
      </w:r>
      <w:r w:rsidRPr="0007529E">
        <w:rPr>
          <w:rFonts w:ascii="Times New Roman" w:eastAsia="Times New Roman" w:hAnsi="Times New Roman" w:cs="Times New Roman"/>
          <w:bCs/>
          <w:kern w:val="0"/>
          <w:sz w:val="22"/>
          <w:szCs w:val="22"/>
          <w:lang w:eastAsia="hr-HR"/>
          <w14:ligatures w14:val="none"/>
        </w:rPr>
        <w:t xml:space="preserve"> signalizacija za vatrogasno vozilo, </w:t>
      </w:r>
      <w:r w:rsidR="002552D9" w:rsidRPr="0007529E">
        <w:rPr>
          <w:rFonts w:ascii="Times New Roman" w:eastAsia="Times New Roman" w:hAnsi="Times New Roman" w:cs="Times New Roman"/>
          <w:bCs/>
          <w:kern w:val="0"/>
          <w:sz w:val="22"/>
          <w:szCs w:val="22"/>
          <w:lang w:eastAsia="hr-HR"/>
          <w14:ligatures w14:val="none"/>
        </w:rPr>
        <w:t>ne bilježi ostvarenje.</w:t>
      </w:r>
    </w:p>
    <w:p w14:paraId="0535C86D" w14:textId="77777777" w:rsidR="003F7CBC" w:rsidRPr="0007529E" w:rsidRDefault="003F7CBC" w:rsidP="003F7CBC">
      <w:pPr>
        <w:spacing w:after="0" w:line="240" w:lineRule="auto"/>
        <w:jc w:val="both"/>
        <w:rPr>
          <w:rFonts w:ascii="Times New Roman" w:eastAsia="Times New Roman" w:hAnsi="Times New Roman" w:cs="Times New Roman"/>
          <w:bCs/>
          <w:kern w:val="0"/>
          <w:sz w:val="22"/>
          <w:szCs w:val="22"/>
          <w:lang w:eastAsia="hr-HR"/>
          <w14:ligatures w14:val="none"/>
        </w:rPr>
      </w:pPr>
    </w:p>
    <w:p w14:paraId="7B56A59B" w14:textId="77777777" w:rsidR="003F7CBC" w:rsidRPr="0007529E" w:rsidRDefault="003F7CBC" w:rsidP="00905557">
      <w:pPr>
        <w:numPr>
          <w:ilvl w:val="1"/>
          <w:numId w:val="5"/>
        </w:numPr>
        <w:autoSpaceDE w:val="0"/>
        <w:autoSpaceDN w:val="0"/>
        <w:adjustRightInd w:val="0"/>
        <w:spacing w:after="0" w:line="240" w:lineRule="auto"/>
        <w:contextualSpacing/>
        <w:rPr>
          <w:rFonts w:ascii="Times New Roman" w:eastAsia="Calibri" w:hAnsi="Times New Roman" w:cs="Times New Roman"/>
          <w:kern w:val="0"/>
          <w:sz w:val="22"/>
          <w:szCs w:val="22"/>
          <w14:ligatures w14:val="none"/>
        </w:rPr>
      </w:pPr>
      <w:r w:rsidRPr="0007529E">
        <w:rPr>
          <w:rFonts w:ascii="Times New Roman" w:eastAsia="Calibri" w:hAnsi="Times New Roman" w:cs="Times New Roman"/>
          <w:b/>
          <w:bCs/>
          <w:kern w:val="0"/>
          <w:sz w:val="22"/>
          <w:szCs w:val="22"/>
          <w14:ligatures w14:val="none"/>
        </w:rPr>
        <w:t xml:space="preserve">Prikaz ostvarenog manjka odnosno viška JVP u izvještajnom razdoblju </w:t>
      </w:r>
    </w:p>
    <w:p w14:paraId="461C2B5C" w14:textId="77777777" w:rsidR="003F7CBC" w:rsidRPr="0007529E" w:rsidRDefault="003F7CBC" w:rsidP="003F7CBC">
      <w:pPr>
        <w:autoSpaceDE w:val="0"/>
        <w:autoSpaceDN w:val="0"/>
        <w:adjustRightInd w:val="0"/>
        <w:spacing w:after="0" w:line="240" w:lineRule="auto"/>
        <w:ind w:left="720"/>
        <w:contextualSpacing/>
        <w:rPr>
          <w:rFonts w:ascii="Times New Roman" w:eastAsia="Calibri" w:hAnsi="Times New Roman" w:cs="Times New Roman"/>
          <w:kern w:val="0"/>
          <w:sz w:val="22"/>
          <w:szCs w:val="22"/>
          <w14:ligatures w14:val="none"/>
        </w:rPr>
      </w:pPr>
    </w:p>
    <w:p w14:paraId="41B85298"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Temeljem članka  84., stavka 2., podstavka 2., Zakona o proračunu ( „Narodne novine“ br. 144/21), te člana 43., stavka 1., postavka 2., Pravilnika o polugodišnjem i godišnjem izvještaju o izvršenju proračuna i financijskog plana („Narodne novine“, br. 85/23) obrazloženje općeg dijela izvještaja o izvršenju financijskog plana proračunskog korisnika sadrži obrazloženje prenesenog manjka odnosno viška iz prethodne godine i viška odnosno manjka za prijenos u sljedeću godinu/razdoblje.</w:t>
      </w:r>
    </w:p>
    <w:p w14:paraId="574579D1" w14:textId="68F54872" w:rsidR="003F7CBC" w:rsidRPr="0007529E" w:rsidRDefault="003F7CBC" w:rsidP="001C7212">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Manjak prihoda poslovanja za 202</w:t>
      </w:r>
      <w:r w:rsidR="001C7212" w:rsidRPr="0007529E">
        <w:rPr>
          <w:rFonts w:ascii="Times New Roman" w:eastAsia="Times New Roman" w:hAnsi="Times New Roman" w:cs="Times New Roman"/>
          <w:bCs/>
          <w:kern w:val="0"/>
          <w:sz w:val="22"/>
          <w:szCs w:val="22"/>
          <w:lang w:eastAsia="hr-HR"/>
          <w14:ligatures w14:val="none"/>
        </w:rPr>
        <w:t>5</w:t>
      </w:r>
      <w:r w:rsidRPr="0007529E">
        <w:rPr>
          <w:rFonts w:ascii="Times New Roman" w:eastAsia="Times New Roman" w:hAnsi="Times New Roman" w:cs="Times New Roman"/>
          <w:bCs/>
          <w:kern w:val="0"/>
          <w:sz w:val="22"/>
          <w:szCs w:val="22"/>
          <w:lang w:eastAsia="hr-HR"/>
          <w14:ligatures w14:val="none"/>
        </w:rPr>
        <w:t xml:space="preserve">. godinu iznosi </w:t>
      </w:r>
      <w:r w:rsidR="00BD6C15" w:rsidRPr="0007529E">
        <w:rPr>
          <w:rFonts w:ascii="Times New Roman" w:eastAsia="Times New Roman" w:hAnsi="Times New Roman" w:cs="Times New Roman"/>
          <w:bCs/>
          <w:kern w:val="0"/>
          <w:sz w:val="22"/>
          <w:szCs w:val="22"/>
          <w:lang w:eastAsia="hr-HR"/>
          <w14:ligatures w14:val="none"/>
        </w:rPr>
        <w:t>1</w:t>
      </w:r>
      <w:r w:rsidR="001C7212" w:rsidRPr="0007529E">
        <w:rPr>
          <w:rFonts w:ascii="Times New Roman" w:eastAsia="Times New Roman" w:hAnsi="Times New Roman" w:cs="Times New Roman"/>
          <w:bCs/>
          <w:kern w:val="0"/>
          <w:sz w:val="22"/>
          <w:szCs w:val="22"/>
          <w:lang w:eastAsia="hr-HR"/>
          <w14:ligatures w14:val="none"/>
        </w:rPr>
        <w:t>02.315,03</w:t>
      </w:r>
      <w:r w:rsidRPr="0007529E">
        <w:rPr>
          <w:rFonts w:ascii="Times New Roman" w:eastAsia="Times New Roman" w:hAnsi="Times New Roman" w:cs="Times New Roman"/>
          <w:bCs/>
          <w:kern w:val="0"/>
          <w:sz w:val="22"/>
          <w:szCs w:val="22"/>
          <w:lang w:eastAsia="hr-HR"/>
          <w14:ligatures w14:val="none"/>
        </w:rPr>
        <w:t xml:space="preserve"> EUR, dok</w:t>
      </w:r>
      <w:r w:rsidR="00354709" w:rsidRPr="0007529E">
        <w:rPr>
          <w:rFonts w:ascii="Times New Roman" w:eastAsia="Times New Roman" w:hAnsi="Times New Roman" w:cs="Times New Roman"/>
          <w:bCs/>
          <w:kern w:val="0"/>
          <w:sz w:val="22"/>
          <w:szCs w:val="22"/>
          <w:lang w:eastAsia="hr-HR"/>
          <w14:ligatures w14:val="none"/>
        </w:rPr>
        <w:t xml:space="preserve"> preneseni</w:t>
      </w:r>
      <w:r w:rsidRPr="0007529E">
        <w:rPr>
          <w:rFonts w:ascii="Times New Roman" w:eastAsia="Times New Roman" w:hAnsi="Times New Roman" w:cs="Times New Roman"/>
          <w:bCs/>
          <w:kern w:val="0"/>
          <w:sz w:val="22"/>
          <w:szCs w:val="22"/>
          <w:lang w:eastAsia="hr-HR"/>
          <w14:ligatures w14:val="none"/>
        </w:rPr>
        <w:t xml:space="preserve"> manjak prihoda iz prethodn</w:t>
      </w:r>
      <w:r w:rsidR="00BD6C15" w:rsidRPr="0007529E">
        <w:rPr>
          <w:rFonts w:ascii="Times New Roman" w:eastAsia="Times New Roman" w:hAnsi="Times New Roman" w:cs="Times New Roman"/>
          <w:bCs/>
          <w:kern w:val="0"/>
          <w:sz w:val="22"/>
          <w:szCs w:val="22"/>
          <w:lang w:eastAsia="hr-HR"/>
          <w14:ligatures w14:val="none"/>
        </w:rPr>
        <w:t>ih</w:t>
      </w:r>
      <w:r w:rsidRPr="0007529E">
        <w:rPr>
          <w:rFonts w:ascii="Times New Roman" w:eastAsia="Times New Roman" w:hAnsi="Times New Roman" w:cs="Times New Roman"/>
          <w:bCs/>
          <w:kern w:val="0"/>
          <w:sz w:val="22"/>
          <w:szCs w:val="22"/>
          <w:lang w:eastAsia="hr-HR"/>
          <w14:ligatures w14:val="none"/>
        </w:rPr>
        <w:t xml:space="preserve"> </w:t>
      </w:r>
      <w:r w:rsidR="00BD6C15" w:rsidRPr="0007529E">
        <w:rPr>
          <w:rFonts w:ascii="Times New Roman" w:eastAsia="Times New Roman" w:hAnsi="Times New Roman" w:cs="Times New Roman"/>
          <w:bCs/>
          <w:kern w:val="0"/>
          <w:sz w:val="22"/>
          <w:szCs w:val="22"/>
          <w:lang w:eastAsia="hr-HR"/>
          <w14:ligatures w14:val="none"/>
        </w:rPr>
        <w:t xml:space="preserve">razdoblja </w:t>
      </w:r>
      <w:r w:rsidRPr="0007529E">
        <w:rPr>
          <w:rFonts w:ascii="Times New Roman" w:eastAsia="Times New Roman" w:hAnsi="Times New Roman" w:cs="Times New Roman"/>
          <w:bCs/>
          <w:kern w:val="0"/>
          <w:sz w:val="22"/>
          <w:szCs w:val="22"/>
          <w:lang w:eastAsia="hr-HR"/>
          <w14:ligatures w14:val="none"/>
        </w:rPr>
        <w:t xml:space="preserve">iznosi </w:t>
      </w:r>
      <w:r w:rsidR="001C7212" w:rsidRPr="0007529E">
        <w:rPr>
          <w:rFonts w:ascii="Times New Roman" w:hAnsi="Times New Roman" w:cs="Times New Roman"/>
          <w:sz w:val="22"/>
          <w:szCs w:val="22"/>
          <w:lang w:eastAsia="hr-HR"/>
        </w:rPr>
        <w:t>105.194,81</w:t>
      </w:r>
      <w:r w:rsidR="00BD6C15" w:rsidRPr="0007529E">
        <w:rPr>
          <w:rFonts w:ascii="Times New Roman" w:hAnsi="Times New Roman" w:cs="Times New Roman"/>
          <w:sz w:val="22"/>
          <w:szCs w:val="22"/>
          <w:lang w:eastAsia="hr-HR"/>
        </w:rPr>
        <w:t xml:space="preserve"> </w:t>
      </w:r>
      <w:r w:rsidRPr="0007529E">
        <w:rPr>
          <w:rFonts w:ascii="Times New Roman" w:eastAsia="Times New Roman" w:hAnsi="Times New Roman" w:cs="Times New Roman"/>
          <w:bCs/>
          <w:kern w:val="0"/>
          <w:sz w:val="22"/>
          <w:szCs w:val="22"/>
          <w:lang w:eastAsia="hr-HR"/>
          <w14:ligatures w14:val="none"/>
        </w:rPr>
        <w:t>EUR</w:t>
      </w:r>
      <w:r w:rsidR="001C7212" w:rsidRPr="0007529E">
        <w:rPr>
          <w:rFonts w:ascii="Times New Roman" w:eastAsia="Times New Roman" w:hAnsi="Times New Roman" w:cs="Times New Roman"/>
          <w:bCs/>
          <w:kern w:val="0"/>
          <w:sz w:val="22"/>
          <w:szCs w:val="22"/>
          <w:lang w:eastAsia="hr-HR"/>
          <w14:ligatures w14:val="none"/>
        </w:rPr>
        <w:t>. Tijekom 2025. godine napravljena je korekcija rezultata, čime je rezultat smanjen za 0,42 EUR zbog evidentiranja troška kamata koje se odnose na prethodno izvještajno razdoblje.</w:t>
      </w:r>
    </w:p>
    <w:p w14:paraId="1F5F36A5" w14:textId="77777777" w:rsidR="003F7CBC" w:rsidRPr="0007529E" w:rsidRDefault="003F7CBC"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Sukladno Odluci o rasporedu rezultata poslovanja JVP, manjak prihoda poslovanja, raspoređen je prema izvorima financiranja, u općem dijelu Godišnjeg izvještaja o izvršenju,  tablici 2., naziva </w:t>
      </w:r>
      <w:r w:rsidRPr="0007529E">
        <w:rPr>
          <w:rFonts w:ascii="Times New Roman" w:eastAsia="Times New Roman" w:hAnsi="Times New Roman" w:cs="Times New Roman"/>
          <w:b/>
          <w:kern w:val="0"/>
          <w:sz w:val="22"/>
          <w:szCs w:val="22"/>
          <w:lang w:eastAsia="hr-HR"/>
          <w14:ligatures w14:val="none"/>
        </w:rPr>
        <w:t>Raspoloživa sredstva iz prethodnih godina prema izvorima financiranja</w:t>
      </w:r>
      <w:r w:rsidRPr="0007529E">
        <w:rPr>
          <w:rFonts w:ascii="Times New Roman" w:eastAsia="Times New Roman" w:hAnsi="Times New Roman" w:cs="Times New Roman"/>
          <w:bCs/>
          <w:kern w:val="0"/>
          <w:sz w:val="22"/>
          <w:szCs w:val="22"/>
          <w:lang w:eastAsia="hr-HR"/>
          <w14:ligatures w14:val="none"/>
        </w:rPr>
        <w:t xml:space="preserve">.  Kao što je vidljivo, ostvareno je pokriće manjka kako je planirano. </w:t>
      </w:r>
    </w:p>
    <w:p w14:paraId="7B37CC3F" w14:textId="0BAA48D9" w:rsidR="004A28DF" w:rsidRPr="0007529E" w:rsidRDefault="004A28DF"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Manjak prihoda poslovanja u 2025. godini najvećim dijelom je nastao kao rezultat </w:t>
      </w:r>
      <w:r w:rsidR="00354709" w:rsidRPr="0007529E">
        <w:rPr>
          <w:rFonts w:ascii="Times New Roman" w:eastAsia="Times New Roman" w:hAnsi="Times New Roman" w:cs="Times New Roman"/>
          <w:bCs/>
          <w:kern w:val="0"/>
          <w:sz w:val="22"/>
          <w:szCs w:val="22"/>
          <w:lang w:eastAsia="hr-HR"/>
          <w14:ligatures w14:val="none"/>
        </w:rPr>
        <w:t xml:space="preserve">primjene </w:t>
      </w:r>
      <w:r w:rsidRPr="0007529E">
        <w:rPr>
          <w:rFonts w:ascii="Times New Roman" w:eastAsia="Times New Roman" w:hAnsi="Times New Roman" w:cs="Times New Roman"/>
          <w:bCs/>
          <w:kern w:val="0"/>
          <w:sz w:val="22"/>
          <w:szCs w:val="22"/>
          <w:lang w:eastAsia="hr-HR"/>
          <w14:ligatures w14:val="none"/>
        </w:rPr>
        <w:t>modificiranog računovodstvenog načela</w:t>
      </w:r>
      <w:r w:rsidR="00354709" w:rsidRPr="0007529E">
        <w:rPr>
          <w:rFonts w:ascii="Times New Roman" w:eastAsia="Times New Roman" w:hAnsi="Times New Roman" w:cs="Times New Roman"/>
          <w:bCs/>
          <w:kern w:val="0"/>
          <w:sz w:val="22"/>
          <w:szCs w:val="22"/>
          <w:lang w:eastAsia="hr-HR"/>
          <w14:ligatures w14:val="none"/>
        </w:rPr>
        <w:t xml:space="preserve"> nastanka događaja u evidentiranju poslovnih promjena</w:t>
      </w:r>
      <w:r w:rsidRPr="0007529E">
        <w:rPr>
          <w:rFonts w:ascii="Times New Roman" w:eastAsia="Times New Roman" w:hAnsi="Times New Roman" w:cs="Times New Roman"/>
          <w:bCs/>
          <w:kern w:val="0"/>
          <w:sz w:val="22"/>
          <w:szCs w:val="22"/>
          <w:lang w:eastAsia="hr-HR"/>
          <w14:ligatures w14:val="none"/>
        </w:rPr>
        <w:t>. Prihodi se evidentiraju u trenutku</w:t>
      </w:r>
      <w:r w:rsidR="00354709" w:rsidRPr="0007529E">
        <w:rPr>
          <w:rFonts w:ascii="Times New Roman" w:eastAsia="Times New Roman" w:hAnsi="Times New Roman" w:cs="Times New Roman"/>
          <w:bCs/>
          <w:kern w:val="0"/>
          <w:sz w:val="22"/>
          <w:szCs w:val="22"/>
          <w:lang w:eastAsia="hr-HR"/>
          <w14:ligatures w14:val="none"/>
        </w:rPr>
        <w:t xml:space="preserve"> kada postanu</w:t>
      </w:r>
      <w:r w:rsidRPr="0007529E">
        <w:rPr>
          <w:rFonts w:ascii="Times New Roman" w:eastAsia="Times New Roman" w:hAnsi="Times New Roman" w:cs="Times New Roman"/>
          <w:bCs/>
          <w:kern w:val="0"/>
          <w:sz w:val="22"/>
          <w:szCs w:val="22"/>
          <w:lang w:eastAsia="hr-HR"/>
          <w14:ligatures w14:val="none"/>
        </w:rPr>
        <w:t xml:space="preserve"> raspoloživ</w:t>
      </w:r>
      <w:r w:rsidR="00354709" w:rsidRPr="0007529E">
        <w:rPr>
          <w:rFonts w:ascii="Times New Roman" w:eastAsia="Times New Roman" w:hAnsi="Times New Roman" w:cs="Times New Roman"/>
          <w:bCs/>
          <w:kern w:val="0"/>
          <w:sz w:val="22"/>
          <w:szCs w:val="22"/>
          <w:lang w:eastAsia="hr-HR"/>
          <w14:ligatures w14:val="none"/>
        </w:rPr>
        <w:t>i/naplaćeni</w:t>
      </w:r>
      <w:r w:rsidRPr="0007529E">
        <w:rPr>
          <w:rFonts w:ascii="Times New Roman" w:eastAsia="Times New Roman" w:hAnsi="Times New Roman" w:cs="Times New Roman"/>
          <w:bCs/>
          <w:kern w:val="0"/>
          <w:sz w:val="22"/>
          <w:szCs w:val="22"/>
          <w:lang w:eastAsia="hr-HR"/>
          <w14:ligatures w14:val="none"/>
        </w:rPr>
        <w:t xml:space="preserve"> a rashodi u trenutku nastanka obveze. </w:t>
      </w:r>
      <w:r w:rsidR="007F1672" w:rsidRPr="0007529E">
        <w:rPr>
          <w:rFonts w:ascii="Times New Roman" w:eastAsia="Times New Roman" w:hAnsi="Times New Roman" w:cs="Times New Roman"/>
          <w:bCs/>
          <w:kern w:val="0"/>
          <w:sz w:val="22"/>
          <w:szCs w:val="22"/>
          <w:lang w:eastAsia="hr-HR"/>
          <w14:ligatures w14:val="none"/>
        </w:rPr>
        <w:t xml:space="preserve">S time u skladu, svi rashodi koji se financiraju iz nadležnog proračuna a odnose na prosinac 2025. godine i čije obveze dospijevaju u 2026. (uključivo i trošak plaće) generirali su manjak poslovanja u ukupnom iznosu od 182.390,36 EUR, jer se prihod iz nadležnog proračuna ostvaruje u trenutku podmirenja obveza. Radi se o </w:t>
      </w:r>
      <w:r w:rsidR="00354709" w:rsidRPr="0007529E">
        <w:rPr>
          <w:rFonts w:ascii="Times New Roman" w:eastAsia="Times New Roman" w:hAnsi="Times New Roman" w:cs="Times New Roman"/>
          <w:bCs/>
          <w:kern w:val="0"/>
          <w:sz w:val="22"/>
          <w:szCs w:val="22"/>
          <w:lang w:eastAsia="hr-HR"/>
          <w14:ligatures w14:val="none"/>
        </w:rPr>
        <w:t xml:space="preserve">tzv. </w:t>
      </w:r>
      <w:r w:rsidR="007F1672" w:rsidRPr="0007529E">
        <w:rPr>
          <w:rFonts w:ascii="Times New Roman" w:eastAsia="Times New Roman" w:hAnsi="Times New Roman" w:cs="Times New Roman"/>
          <w:bCs/>
          <w:kern w:val="0"/>
          <w:sz w:val="22"/>
          <w:szCs w:val="22"/>
          <w:lang w:eastAsia="hr-HR"/>
          <w14:ligatures w14:val="none"/>
        </w:rPr>
        <w:t xml:space="preserve">metodološkom manjku, koji je pokriven tijekom siječnja 2026. godine. Osim navedenog, manjak je ostvaren i iz vlastitih prihoda JVP u iznosu 27.043,65 EUR, s obzirom da </w:t>
      </w:r>
      <w:r w:rsidR="00354709" w:rsidRPr="0007529E">
        <w:rPr>
          <w:rFonts w:ascii="Times New Roman" w:eastAsia="Times New Roman" w:hAnsi="Times New Roman" w:cs="Times New Roman"/>
          <w:bCs/>
          <w:kern w:val="0"/>
          <w:sz w:val="22"/>
          <w:szCs w:val="22"/>
          <w:lang w:eastAsia="hr-HR"/>
          <w14:ligatures w14:val="none"/>
        </w:rPr>
        <w:t xml:space="preserve">vlastiti </w:t>
      </w:r>
      <w:r w:rsidR="007F1672" w:rsidRPr="0007529E">
        <w:rPr>
          <w:rFonts w:ascii="Times New Roman" w:eastAsia="Times New Roman" w:hAnsi="Times New Roman" w:cs="Times New Roman"/>
          <w:bCs/>
          <w:kern w:val="0"/>
          <w:sz w:val="22"/>
          <w:szCs w:val="22"/>
          <w:lang w:eastAsia="hr-HR"/>
          <w14:ligatures w14:val="none"/>
        </w:rPr>
        <w:t>prihodi nisu ostvareni u skladu s planom</w:t>
      </w:r>
      <w:r w:rsidR="00354709" w:rsidRPr="0007529E">
        <w:rPr>
          <w:rFonts w:ascii="Times New Roman" w:eastAsia="Times New Roman" w:hAnsi="Times New Roman" w:cs="Times New Roman"/>
          <w:bCs/>
          <w:kern w:val="0"/>
          <w:sz w:val="22"/>
          <w:szCs w:val="22"/>
          <w:lang w:eastAsia="hr-HR"/>
          <w14:ligatures w14:val="none"/>
        </w:rPr>
        <w:t>, jer je dio potraživanja dospjelih u 2025. naplaćen početkom 2026. godine</w:t>
      </w:r>
      <w:r w:rsidR="007F1672" w:rsidRPr="0007529E">
        <w:rPr>
          <w:rFonts w:ascii="Times New Roman" w:eastAsia="Times New Roman" w:hAnsi="Times New Roman" w:cs="Times New Roman"/>
          <w:bCs/>
          <w:kern w:val="0"/>
          <w:sz w:val="22"/>
          <w:szCs w:val="22"/>
          <w:lang w:eastAsia="hr-HR"/>
          <w14:ligatures w14:val="none"/>
        </w:rPr>
        <w:t xml:space="preserve">. Višak prihoda poslovanja ostvaren je iz tekućih pomoći iz nenadležnih proračuna u iznosu od 1.923,31 EUR i </w:t>
      </w:r>
      <w:r w:rsidR="00BD6C15" w:rsidRPr="0007529E">
        <w:rPr>
          <w:rFonts w:ascii="Times New Roman" w:eastAsia="Times New Roman" w:hAnsi="Times New Roman" w:cs="Times New Roman"/>
          <w:bCs/>
          <w:kern w:val="0"/>
          <w:sz w:val="22"/>
          <w:szCs w:val="22"/>
          <w:lang w:eastAsia="hr-HR"/>
          <w14:ligatures w14:val="none"/>
        </w:rPr>
        <w:t>od prihoda za posebne namjene u iznosu od 0,44 EUR.</w:t>
      </w:r>
    </w:p>
    <w:p w14:paraId="69351673" w14:textId="77777777" w:rsidR="004A28DF" w:rsidRPr="0007529E" w:rsidRDefault="004A28DF"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p>
    <w:p w14:paraId="4142C2D7" w14:textId="1F14D06C" w:rsidR="003F7CBC" w:rsidRPr="0007529E" w:rsidRDefault="003F7CBC" w:rsidP="003F7CBC">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lastRenderedPageBreak/>
        <w:t xml:space="preserve">Prema tomu, ukupan manjak prihoda poslovanja raspoloživ u sljedećem razdoblju iznosi                         </w:t>
      </w:r>
      <w:r w:rsidR="00BD6C15" w:rsidRPr="0007529E">
        <w:rPr>
          <w:rFonts w:ascii="Times New Roman" w:eastAsia="Times New Roman" w:hAnsi="Times New Roman" w:cs="Times New Roman"/>
          <w:bCs/>
          <w:kern w:val="0"/>
          <w:sz w:val="22"/>
          <w:szCs w:val="22"/>
          <w:lang w:eastAsia="hr-HR"/>
          <w14:ligatures w14:val="none"/>
        </w:rPr>
        <w:t>207.510,26</w:t>
      </w:r>
      <w:r w:rsidRPr="0007529E">
        <w:rPr>
          <w:rFonts w:ascii="Times New Roman" w:eastAsia="Times New Roman" w:hAnsi="Times New Roman" w:cs="Times New Roman"/>
          <w:bCs/>
          <w:kern w:val="0"/>
          <w:sz w:val="22"/>
          <w:szCs w:val="22"/>
          <w:lang w:eastAsia="hr-HR"/>
          <w14:ligatures w14:val="none"/>
        </w:rPr>
        <w:t xml:space="preserve"> EUR.  </w:t>
      </w:r>
    </w:p>
    <w:p w14:paraId="0E43610E" w14:textId="77777777" w:rsidR="005C3446" w:rsidRPr="0007529E" w:rsidRDefault="005C3446" w:rsidP="005C3446">
      <w:pPr>
        <w:spacing w:after="0" w:line="240" w:lineRule="auto"/>
        <w:jc w:val="both"/>
        <w:rPr>
          <w:rFonts w:ascii="Times New Roman" w:eastAsia="Times New Roman" w:hAnsi="Times New Roman" w:cs="Times New Roman"/>
          <w:bCs/>
          <w:kern w:val="0"/>
          <w:sz w:val="22"/>
          <w:szCs w:val="22"/>
          <w:lang w:eastAsia="hr-HR"/>
          <w14:ligatures w14:val="none"/>
        </w:rPr>
      </w:pPr>
    </w:p>
    <w:p w14:paraId="276397FE" w14:textId="77777777" w:rsidR="005C3446" w:rsidRPr="0007529E" w:rsidRDefault="005C3446" w:rsidP="005C3446">
      <w:pPr>
        <w:autoSpaceDE w:val="0"/>
        <w:autoSpaceDN w:val="0"/>
        <w:adjustRightInd w:val="0"/>
        <w:spacing w:after="0" w:line="240" w:lineRule="auto"/>
        <w:rPr>
          <w:rFonts w:ascii="Times New Roman" w:eastAsia="Calibri" w:hAnsi="Times New Roman" w:cs="Times New Roman"/>
          <w:kern w:val="0"/>
          <w:sz w:val="22"/>
          <w:szCs w:val="22"/>
          <w14:ligatures w14:val="none"/>
        </w:rPr>
      </w:pPr>
      <w:r w:rsidRPr="0007529E">
        <w:rPr>
          <w:rFonts w:ascii="Times New Roman" w:eastAsia="Times New Roman" w:hAnsi="Times New Roman" w:cs="Times New Roman"/>
          <w:kern w:val="0"/>
          <w:sz w:val="22"/>
          <w:szCs w:val="22"/>
          <w:lang w:eastAsia="hr-HR"/>
          <w14:ligatures w14:val="none"/>
        </w:rPr>
        <w:t>Tablica 3. Rezultat Financijskog plana na dan 31.12.2025. godine</w:t>
      </w:r>
    </w:p>
    <w:tbl>
      <w:tblPr>
        <w:tblStyle w:val="Reetkatablice"/>
        <w:tblW w:w="0" w:type="auto"/>
        <w:tblLook w:val="04A0" w:firstRow="1" w:lastRow="0" w:firstColumn="1" w:lastColumn="0" w:noHBand="0" w:noVBand="1"/>
      </w:tblPr>
      <w:tblGrid>
        <w:gridCol w:w="1510"/>
        <w:gridCol w:w="1510"/>
        <w:gridCol w:w="1510"/>
        <w:gridCol w:w="1510"/>
        <w:gridCol w:w="1511"/>
        <w:gridCol w:w="1511"/>
      </w:tblGrid>
      <w:tr w:rsidR="005C3446" w:rsidRPr="0007529E" w14:paraId="33A61F80" w14:textId="77777777" w:rsidTr="005C3446">
        <w:tc>
          <w:tcPr>
            <w:tcW w:w="1510" w:type="dxa"/>
            <w:shd w:val="clear" w:color="auto" w:fill="F6C5AC" w:themeFill="accent2" w:themeFillTint="66"/>
          </w:tcPr>
          <w:p w14:paraId="5A6B9A21" w14:textId="28FC8F4D"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Naziv</w:t>
            </w:r>
          </w:p>
        </w:tc>
        <w:tc>
          <w:tcPr>
            <w:tcW w:w="1510" w:type="dxa"/>
            <w:shd w:val="clear" w:color="auto" w:fill="F6C5AC" w:themeFill="accent2" w:themeFillTint="66"/>
          </w:tcPr>
          <w:p w14:paraId="6D04C039" w14:textId="7FD3D1B7"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Preneseni rezultat iz 2024.</w:t>
            </w:r>
          </w:p>
        </w:tc>
        <w:tc>
          <w:tcPr>
            <w:tcW w:w="1510" w:type="dxa"/>
            <w:shd w:val="clear" w:color="auto" w:fill="F6C5AC" w:themeFill="accent2" w:themeFillTint="66"/>
          </w:tcPr>
          <w:p w14:paraId="6A4F3B8C" w14:textId="5A9879EB"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Preneseni rezultat – prema uskladi</w:t>
            </w:r>
          </w:p>
        </w:tc>
        <w:tc>
          <w:tcPr>
            <w:tcW w:w="1510" w:type="dxa"/>
            <w:shd w:val="clear" w:color="auto" w:fill="F6C5AC" w:themeFill="accent2" w:themeFillTint="66"/>
          </w:tcPr>
          <w:p w14:paraId="7CAC58FA" w14:textId="1B9AC224"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Prihodi 12/2025</w:t>
            </w:r>
          </w:p>
        </w:tc>
        <w:tc>
          <w:tcPr>
            <w:tcW w:w="1511" w:type="dxa"/>
            <w:shd w:val="clear" w:color="auto" w:fill="F6C5AC" w:themeFill="accent2" w:themeFillTint="66"/>
          </w:tcPr>
          <w:p w14:paraId="7ADE56F8" w14:textId="7452D0F0"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Rashodi 12/2025</w:t>
            </w:r>
          </w:p>
        </w:tc>
        <w:tc>
          <w:tcPr>
            <w:tcW w:w="1511" w:type="dxa"/>
            <w:shd w:val="clear" w:color="auto" w:fill="F6C5AC" w:themeFill="accent2" w:themeFillTint="66"/>
          </w:tcPr>
          <w:p w14:paraId="3EBB5484" w14:textId="78D654C5"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Ukupni rezultat financijskog plana 31.12.2025.</w:t>
            </w:r>
          </w:p>
        </w:tc>
      </w:tr>
      <w:tr w:rsidR="005C3446" w:rsidRPr="0007529E" w14:paraId="23962E85" w14:textId="77777777" w:rsidTr="005C3446">
        <w:tc>
          <w:tcPr>
            <w:tcW w:w="1510" w:type="dxa"/>
          </w:tcPr>
          <w:p w14:paraId="07133949" w14:textId="249D2AF7" w:rsidR="005C3446" w:rsidRPr="0007529E" w:rsidRDefault="005C3446" w:rsidP="005C3446">
            <w:pPr>
              <w:jc w:val="center"/>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JVP Koprivnica</w:t>
            </w:r>
          </w:p>
        </w:tc>
        <w:tc>
          <w:tcPr>
            <w:tcW w:w="1510" w:type="dxa"/>
          </w:tcPr>
          <w:p w14:paraId="07895973" w14:textId="491678FD"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-105.194,81</w:t>
            </w:r>
          </w:p>
        </w:tc>
        <w:tc>
          <w:tcPr>
            <w:tcW w:w="1510" w:type="dxa"/>
          </w:tcPr>
          <w:p w14:paraId="3B393F89" w14:textId="2388FE59"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-0,42</w:t>
            </w:r>
          </w:p>
        </w:tc>
        <w:tc>
          <w:tcPr>
            <w:tcW w:w="1510" w:type="dxa"/>
          </w:tcPr>
          <w:p w14:paraId="1E472B6F" w14:textId="40D9A87A"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2.999.908,22</w:t>
            </w:r>
          </w:p>
        </w:tc>
        <w:tc>
          <w:tcPr>
            <w:tcW w:w="1511" w:type="dxa"/>
          </w:tcPr>
          <w:p w14:paraId="2B5A11CC" w14:textId="242E05E3"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3.102.223,25</w:t>
            </w:r>
          </w:p>
        </w:tc>
        <w:tc>
          <w:tcPr>
            <w:tcW w:w="1511" w:type="dxa"/>
          </w:tcPr>
          <w:p w14:paraId="39699C19" w14:textId="01D7DD1B" w:rsidR="005C3446" w:rsidRPr="0007529E" w:rsidRDefault="005C3446" w:rsidP="005C3446">
            <w:pPr>
              <w:jc w:val="right"/>
              <w:rPr>
                <w:rFonts w:ascii="Times New Roman" w:eastAsia="Times New Roman" w:hAnsi="Times New Roman" w:cs="Times New Roman"/>
                <w:bCs/>
                <w:sz w:val="20"/>
                <w:szCs w:val="20"/>
                <w:lang w:eastAsia="hr-HR"/>
              </w:rPr>
            </w:pPr>
            <w:r w:rsidRPr="0007529E">
              <w:rPr>
                <w:rFonts w:ascii="Times New Roman" w:eastAsia="Times New Roman" w:hAnsi="Times New Roman" w:cs="Times New Roman"/>
                <w:bCs/>
                <w:sz w:val="20"/>
                <w:szCs w:val="20"/>
                <w:lang w:eastAsia="hr-HR"/>
              </w:rPr>
              <w:t>-207.510,26</w:t>
            </w:r>
          </w:p>
        </w:tc>
      </w:tr>
    </w:tbl>
    <w:p w14:paraId="72266CCB" w14:textId="77777777" w:rsidR="005C3446" w:rsidRPr="0007529E" w:rsidRDefault="005C3446" w:rsidP="005C3446">
      <w:pPr>
        <w:spacing w:after="0" w:line="240" w:lineRule="auto"/>
        <w:jc w:val="both"/>
        <w:rPr>
          <w:rFonts w:ascii="Times New Roman" w:eastAsia="Times New Roman" w:hAnsi="Times New Roman" w:cs="Times New Roman"/>
          <w:bCs/>
          <w:kern w:val="0"/>
          <w:sz w:val="20"/>
          <w:szCs w:val="20"/>
          <w:lang w:eastAsia="hr-HR"/>
          <w14:ligatures w14:val="none"/>
        </w:rPr>
      </w:pPr>
    </w:p>
    <w:p w14:paraId="62E934B5" w14:textId="77777777" w:rsidR="003F7CBC" w:rsidRPr="0007529E" w:rsidRDefault="003F7CBC" w:rsidP="005C3446">
      <w:pPr>
        <w:widowControl w:val="0"/>
        <w:tabs>
          <w:tab w:val="left" w:pos="839"/>
        </w:tabs>
        <w:spacing w:after="0" w:line="240" w:lineRule="auto"/>
        <w:ind w:right="96"/>
        <w:jc w:val="right"/>
        <w:rPr>
          <w:rFonts w:ascii="Times New Roman" w:eastAsia="Times New Roman" w:hAnsi="Times New Roman" w:cs="Times New Roman"/>
          <w:kern w:val="0"/>
          <w:sz w:val="20"/>
          <w:szCs w:val="20"/>
          <w:lang w:eastAsia="hr-HR"/>
          <w14:ligatures w14:val="none"/>
        </w:rPr>
      </w:pPr>
    </w:p>
    <w:p w14:paraId="2797FF50" w14:textId="77777777" w:rsidR="003F7CBC" w:rsidRPr="0007529E" w:rsidRDefault="003F7CBC" w:rsidP="00905557">
      <w:pPr>
        <w:numPr>
          <w:ilvl w:val="1"/>
          <w:numId w:val="5"/>
        </w:numPr>
        <w:autoSpaceDE w:val="0"/>
        <w:autoSpaceDN w:val="0"/>
        <w:adjustRightInd w:val="0"/>
        <w:spacing w:after="0" w:line="240" w:lineRule="auto"/>
        <w:contextualSpacing/>
        <w:rPr>
          <w:rFonts w:ascii="Times New Roman" w:eastAsia="Times New Roman" w:hAnsi="Times New Roman" w:cs="Times New Roman"/>
          <w:b/>
          <w:kern w:val="0"/>
          <w:sz w:val="22"/>
          <w:szCs w:val="22"/>
          <w:lang w:eastAsia="hr-HR"/>
          <w14:ligatures w14:val="none"/>
        </w:rPr>
      </w:pPr>
      <w:r w:rsidRPr="0007529E">
        <w:rPr>
          <w:rFonts w:ascii="Times New Roman" w:eastAsia="Times New Roman" w:hAnsi="Times New Roman" w:cs="Times New Roman"/>
          <w:b/>
          <w:kern w:val="0"/>
          <w:sz w:val="22"/>
          <w:szCs w:val="22"/>
          <w:lang w:eastAsia="hr-HR"/>
          <w14:ligatures w14:val="none"/>
        </w:rPr>
        <w:t xml:space="preserve"> Podaci o stanju novčanih sredstava na početku i na kraju 2024. godine</w:t>
      </w:r>
    </w:p>
    <w:p w14:paraId="0D2A67B3" w14:textId="77777777" w:rsidR="003F7CBC" w:rsidRPr="0007529E" w:rsidRDefault="003F7CBC" w:rsidP="003F7CBC">
      <w:pPr>
        <w:autoSpaceDE w:val="0"/>
        <w:autoSpaceDN w:val="0"/>
        <w:adjustRightInd w:val="0"/>
        <w:spacing w:after="0" w:line="240" w:lineRule="auto"/>
        <w:ind w:firstLine="360"/>
        <w:rPr>
          <w:rFonts w:ascii="Times New Roman" w:eastAsia="Times New Roman" w:hAnsi="Times New Roman" w:cs="Times New Roman"/>
          <w:b/>
          <w:kern w:val="0"/>
          <w:sz w:val="22"/>
          <w:szCs w:val="22"/>
          <w:lang w:eastAsia="hr-HR"/>
          <w14:ligatures w14:val="none"/>
        </w:rPr>
      </w:pPr>
    </w:p>
    <w:p w14:paraId="2ED8E404" w14:textId="2CDA753B" w:rsidR="003F7CBC" w:rsidRPr="0007529E" w:rsidRDefault="003F7CBC" w:rsidP="003F7CBC">
      <w:pPr>
        <w:autoSpaceDE w:val="0"/>
        <w:autoSpaceDN w:val="0"/>
        <w:adjustRightInd w:val="0"/>
        <w:spacing w:after="0" w:line="240" w:lineRule="auto"/>
        <w:ind w:firstLine="360"/>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
          <w:kern w:val="0"/>
          <w:sz w:val="22"/>
          <w:szCs w:val="22"/>
          <w:lang w:eastAsia="hr-HR"/>
          <w14:ligatures w14:val="none"/>
        </w:rPr>
        <w:t>Stanje na računu 16721 početkom razdoblja</w:t>
      </w:r>
      <w:r w:rsidRPr="0007529E">
        <w:rPr>
          <w:rFonts w:ascii="Times New Roman" w:eastAsia="Times New Roman" w:hAnsi="Times New Roman" w:cs="Times New Roman"/>
          <w:bCs/>
          <w:kern w:val="0"/>
          <w:sz w:val="22"/>
          <w:szCs w:val="22"/>
          <w:lang w:eastAsia="hr-HR"/>
          <w14:ligatures w14:val="none"/>
        </w:rPr>
        <w:t xml:space="preserve"> iznosilo je </w:t>
      </w:r>
      <w:r w:rsidR="004607A3" w:rsidRPr="0007529E">
        <w:rPr>
          <w:rFonts w:ascii="Times New Roman" w:eastAsia="Times New Roman" w:hAnsi="Times New Roman" w:cs="Times New Roman"/>
          <w:bCs/>
          <w:kern w:val="0"/>
          <w:sz w:val="22"/>
          <w:szCs w:val="22"/>
          <w:lang w:eastAsia="hr-HR"/>
          <w14:ligatures w14:val="none"/>
        </w:rPr>
        <w:t>186.053,73</w:t>
      </w:r>
      <w:r w:rsidRPr="0007529E">
        <w:rPr>
          <w:rFonts w:ascii="Times New Roman" w:eastAsia="Times New Roman" w:hAnsi="Times New Roman" w:cs="Times New Roman"/>
          <w:bCs/>
          <w:kern w:val="0"/>
          <w:sz w:val="22"/>
          <w:szCs w:val="22"/>
          <w:lang w:eastAsia="hr-HR"/>
          <w14:ligatures w14:val="none"/>
        </w:rPr>
        <w:t xml:space="preserve"> EUR. Na kraju izvještajnog razdoblja, stanje je iznosilo </w:t>
      </w:r>
      <w:r w:rsidR="004607A3" w:rsidRPr="0007529E">
        <w:rPr>
          <w:rFonts w:ascii="Times New Roman" w:eastAsia="Times New Roman" w:hAnsi="Times New Roman" w:cs="Times New Roman"/>
          <w:bCs/>
          <w:kern w:val="0"/>
          <w:sz w:val="22"/>
          <w:szCs w:val="22"/>
          <w:lang w:eastAsia="hr-HR"/>
          <w14:ligatures w14:val="none"/>
        </w:rPr>
        <w:t>55.424,60</w:t>
      </w:r>
      <w:r w:rsidRPr="0007529E">
        <w:rPr>
          <w:rFonts w:ascii="Times New Roman" w:eastAsia="Times New Roman" w:hAnsi="Times New Roman" w:cs="Times New Roman"/>
          <w:bCs/>
          <w:kern w:val="0"/>
          <w:sz w:val="22"/>
          <w:szCs w:val="22"/>
          <w:lang w:eastAsia="hr-HR"/>
          <w14:ligatures w14:val="none"/>
        </w:rPr>
        <w:t xml:space="preserve"> EUR.</w:t>
      </w:r>
    </w:p>
    <w:p w14:paraId="51B04AD0" w14:textId="77777777" w:rsidR="003F7CBC" w:rsidRPr="0007529E" w:rsidRDefault="003F7CBC" w:rsidP="003F7CBC">
      <w:pPr>
        <w:autoSpaceDE w:val="0"/>
        <w:autoSpaceDN w:val="0"/>
        <w:adjustRightInd w:val="0"/>
        <w:spacing w:after="0" w:line="240" w:lineRule="auto"/>
        <w:rPr>
          <w:rFonts w:ascii="Times New Roman" w:eastAsia="Times New Roman" w:hAnsi="Times New Roman" w:cs="Times New Roman"/>
          <w:bCs/>
          <w:kern w:val="0"/>
          <w:sz w:val="22"/>
          <w:szCs w:val="22"/>
          <w:lang w:eastAsia="hr-HR"/>
          <w14:ligatures w14:val="none"/>
        </w:rPr>
      </w:pPr>
    </w:p>
    <w:p w14:paraId="7332F3D6" w14:textId="77777777" w:rsidR="003F7CBC" w:rsidRPr="0007529E" w:rsidRDefault="003F7CBC" w:rsidP="00905557">
      <w:pPr>
        <w:numPr>
          <w:ilvl w:val="0"/>
          <w:numId w:val="5"/>
        </w:numPr>
        <w:autoSpaceDE w:val="0"/>
        <w:autoSpaceDN w:val="0"/>
        <w:adjustRightInd w:val="0"/>
        <w:spacing w:after="0" w:line="240" w:lineRule="auto"/>
        <w:contextualSpacing/>
        <w:rPr>
          <w:rFonts w:ascii="Times New Roman" w:eastAsia="Calibri" w:hAnsi="Times New Roman" w:cs="Times New Roman"/>
          <w:b/>
          <w:bCs/>
          <w:kern w:val="0"/>
          <w:sz w:val="22"/>
          <w:szCs w:val="22"/>
          <w14:ligatures w14:val="none"/>
        </w:rPr>
      </w:pPr>
      <w:r w:rsidRPr="0007529E">
        <w:rPr>
          <w:rFonts w:ascii="Times New Roman" w:eastAsia="Calibri" w:hAnsi="Times New Roman" w:cs="Times New Roman"/>
          <w:b/>
          <w:bCs/>
          <w:kern w:val="0"/>
          <w:sz w:val="22"/>
          <w:szCs w:val="22"/>
          <w14:ligatures w14:val="none"/>
        </w:rPr>
        <w:t>OBRAZLOŽENJE  PRIJEDLOGA POSEBNOG DIJELA</w:t>
      </w:r>
    </w:p>
    <w:p w14:paraId="04C156A0" w14:textId="77777777" w:rsidR="003F7CBC" w:rsidRPr="0007529E" w:rsidRDefault="003F7CBC" w:rsidP="003F7CBC">
      <w:pPr>
        <w:autoSpaceDE w:val="0"/>
        <w:autoSpaceDN w:val="0"/>
        <w:adjustRightInd w:val="0"/>
        <w:spacing w:after="0" w:line="240" w:lineRule="auto"/>
        <w:jc w:val="center"/>
        <w:rPr>
          <w:rFonts w:ascii="Times New Roman" w:eastAsia="Calibri" w:hAnsi="Times New Roman" w:cs="Times New Roman"/>
          <w:kern w:val="0"/>
          <w:sz w:val="22"/>
          <w:szCs w:val="22"/>
          <w14:ligatures w14:val="none"/>
        </w:rPr>
      </w:pPr>
    </w:p>
    <w:p w14:paraId="0824F199" w14:textId="77777777" w:rsidR="003F7CBC" w:rsidRPr="0007529E" w:rsidRDefault="003F7CBC" w:rsidP="00905557">
      <w:pPr>
        <w:numPr>
          <w:ilvl w:val="1"/>
          <w:numId w:val="5"/>
        </w:numPr>
        <w:spacing w:after="0" w:line="240" w:lineRule="auto"/>
        <w:contextualSpacing/>
        <w:rPr>
          <w:rFonts w:ascii="Times New Roman" w:eastAsia="Times New Roman" w:hAnsi="Times New Roman" w:cs="Times New Roman"/>
          <w:b/>
          <w:kern w:val="0"/>
          <w:sz w:val="22"/>
          <w:szCs w:val="22"/>
          <w:lang w:eastAsia="hr-HR"/>
          <w14:ligatures w14:val="none"/>
        </w:rPr>
      </w:pPr>
      <w:r w:rsidRPr="0007529E">
        <w:rPr>
          <w:rFonts w:ascii="Times New Roman" w:eastAsia="Times New Roman" w:hAnsi="Times New Roman" w:cs="Times New Roman"/>
          <w:b/>
          <w:kern w:val="0"/>
          <w:sz w:val="22"/>
          <w:szCs w:val="22"/>
          <w:lang w:eastAsia="hr-HR"/>
          <w14:ligatures w14:val="none"/>
        </w:rPr>
        <w:t>PROGRAM 3017 REDOVNA DJELATNOST SLUŽBI PROTUPOŽARNE ZAŠTITE</w:t>
      </w:r>
    </w:p>
    <w:p w14:paraId="0C553A46" w14:textId="77777777" w:rsidR="003F7CBC" w:rsidRPr="0007529E" w:rsidRDefault="003F7CBC" w:rsidP="003F7CBC">
      <w:pPr>
        <w:suppressAutoHyphens/>
        <w:spacing w:after="0" w:line="240" w:lineRule="auto"/>
        <w:rPr>
          <w:rFonts w:ascii="Times New Roman" w:eastAsia="Times New Roman" w:hAnsi="Times New Roman" w:cs="Times New Roman"/>
          <w:kern w:val="0"/>
          <w:sz w:val="22"/>
          <w:szCs w:val="22"/>
          <w:lang w:eastAsia="hr-HR"/>
          <w14:ligatures w14:val="none"/>
        </w:rPr>
      </w:pPr>
    </w:p>
    <w:p w14:paraId="3CA9520B"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Djelatnost JVP je sudjelovanje u provedbi preventivnih mjera zaštite od požara i tehnoloških eksplozija, gašenje požara i spašavanje ljudi i imovine ugroženih požarom i tehnološkom eksplozijom, pružanje tehničke pomoći u nezgodnim i opasnim situacijama te obavljanje drugih poslova u nesrećama, ekološkim i inim nesrećama, a provodi se na kopnu, moru, jezerima i rijekama.</w:t>
      </w:r>
    </w:p>
    <w:p w14:paraId="46BD35D4" w14:textId="77777777" w:rsidR="003F7CBC" w:rsidRPr="0007529E" w:rsidRDefault="003F7CBC" w:rsidP="003F7CBC">
      <w:pPr>
        <w:suppressAutoHyphens/>
        <w:spacing w:after="0" w:line="240" w:lineRule="auto"/>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ab/>
        <w:t xml:space="preserve">Djelatnosti koje JVP obavlja, a koje se ne smatraju vatrogasnom djelatnošću su: </w:t>
      </w:r>
    </w:p>
    <w:p w14:paraId="63C6EAF1"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Pružanje usluga vatrogasnih dežurstva i preventivno operativnih poslova za industrije</w:t>
      </w:r>
    </w:p>
    <w:p w14:paraId="61301317"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Servis vatrogasnih aparata</w:t>
      </w:r>
    </w:p>
    <w:p w14:paraId="0C5936A5"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Pružanje usluge prijevoza vode</w:t>
      </w:r>
    </w:p>
    <w:p w14:paraId="559210E3" w14:textId="77777777" w:rsidR="003F7CBC" w:rsidRPr="0007529E" w:rsidRDefault="003F7CBC" w:rsidP="00905557">
      <w:pPr>
        <w:numPr>
          <w:ilvl w:val="0"/>
          <w:numId w:val="4"/>
        </w:numPr>
        <w:suppressAutoHyphens/>
        <w:spacing w:after="200" w:line="276" w:lineRule="auto"/>
        <w:contextualSpacing/>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Pružanje usluge nadzora nad vatrodojavnim sustavom</w:t>
      </w:r>
    </w:p>
    <w:p w14:paraId="5F9EB01A"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Pored djelatnosti iz stavaka 1. i 2. ovog članka, odnosno djelatnosti upisanih u sudski registar, Javna vatrogasna postrojba može obavljati i druge djelatnosti, ako se one u manjem opsegu ili uobičajeno obavljaju uz upisanu djelatnost.</w:t>
      </w:r>
    </w:p>
    <w:p w14:paraId="65D6B4E7"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i/>
          <w:iCs/>
          <w:kern w:val="0"/>
          <w:sz w:val="22"/>
          <w:szCs w:val="22"/>
          <w:lang w:eastAsia="zh-CN"/>
          <w14:ligatures w14:val="none"/>
        </w:rPr>
      </w:pPr>
      <w:r w:rsidRPr="0007529E">
        <w:rPr>
          <w:rFonts w:ascii="Times New Roman" w:eastAsia="Calibri" w:hAnsi="Times New Roman" w:cs="Times New Roman"/>
          <w:i/>
          <w:iCs/>
          <w:kern w:val="0"/>
          <w:sz w:val="22"/>
          <w:szCs w:val="22"/>
          <w:lang w:eastAsia="zh-CN"/>
          <w14:ligatures w14:val="none"/>
        </w:rPr>
        <w:t>JVP djelatnosti iz stavka 1. ovog članka obavlja kao javnu službu, a djelatnosti iz stavka 2. ovog članka kao gospodarsku djelatnost.</w:t>
      </w:r>
    </w:p>
    <w:p w14:paraId="78E6EB7D" w14:textId="77777777" w:rsidR="003F7CBC" w:rsidRPr="0007529E" w:rsidRDefault="003F7CBC" w:rsidP="003F7CBC">
      <w:pPr>
        <w:suppressAutoHyphens/>
        <w:spacing w:after="0" w:line="240" w:lineRule="auto"/>
        <w:ind w:firstLine="360"/>
        <w:jc w:val="both"/>
        <w:rPr>
          <w:rFonts w:ascii="Times New Roman" w:eastAsia="Calibri" w:hAnsi="Times New Roman" w:cs="Times New Roman"/>
          <w:kern w:val="0"/>
          <w:sz w:val="22"/>
          <w:szCs w:val="22"/>
          <w:lang w:eastAsia="zh-CN"/>
          <w14:ligatures w14:val="none"/>
        </w:rPr>
      </w:pPr>
      <w:r w:rsidRPr="0007529E">
        <w:rPr>
          <w:rFonts w:ascii="Times New Roman" w:eastAsia="Calibri" w:hAnsi="Times New Roman" w:cs="Times New Roman"/>
          <w:kern w:val="0"/>
          <w:sz w:val="22"/>
          <w:szCs w:val="22"/>
          <w:lang w:eastAsia="zh-CN"/>
          <w14:ligatures w14:val="none"/>
        </w:rPr>
        <w:t xml:space="preserve">Djelatnosti koje se ne smatraju vatrogasnom djelatnošću, Javna vatrogasna postrojba može obavljati ako se time ne umanjuje intervencijska spremnost Javne vatrogasne postrojbe. </w:t>
      </w:r>
    </w:p>
    <w:p w14:paraId="4DE517FD" w14:textId="77777777" w:rsidR="003F7CBC" w:rsidRPr="0007529E" w:rsidRDefault="003F7CBC" w:rsidP="003F7CBC">
      <w:pPr>
        <w:suppressAutoHyphens/>
        <w:spacing w:after="0" w:line="240" w:lineRule="auto"/>
        <w:ind w:left="1068"/>
        <w:rPr>
          <w:rFonts w:ascii="Times New Roman" w:eastAsia="Times New Roman" w:hAnsi="Times New Roman" w:cs="Times New Roman"/>
          <w:kern w:val="0"/>
          <w:sz w:val="22"/>
          <w:szCs w:val="22"/>
          <w:lang w:eastAsia="hr-HR"/>
          <w14:ligatures w14:val="none"/>
        </w:rPr>
      </w:pPr>
    </w:p>
    <w:p w14:paraId="0153595A"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Područje odgovornosti i djelovanja JVP je Grad Koprivnica s prigradskim naseljima.</w:t>
      </w:r>
    </w:p>
    <w:p w14:paraId="4923B327" w14:textId="4EF71A49"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Na dan 31. prosinca 2025. godine, u JVP-u je bilo ukupno 80 zaposlenih radnika, od kojih 4 vatrogasca pripravnika, 8 radnika u prvoj smjeni, te </w:t>
      </w:r>
      <w:r w:rsidR="00A12FC9" w:rsidRPr="0007529E">
        <w:rPr>
          <w:rFonts w:ascii="Times New Roman" w:eastAsia="Times New Roman" w:hAnsi="Times New Roman" w:cs="Times New Roman"/>
          <w:kern w:val="0"/>
          <w:sz w:val="22"/>
          <w:szCs w:val="22"/>
          <w:lang w:eastAsia="hr-HR"/>
          <w14:ligatures w14:val="none"/>
        </w:rPr>
        <w:t>68</w:t>
      </w:r>
      <w:r w:rsidRPr="0007529E">
        <w:rPr>
          <w:rFonts w:ascii="Times New Roman" w:eastAsia="Times New Roman" w:hAnsi="Times New Roman" w:cs="Times New Roman"/>
          <w:kern w:val="0"/>
          <w:sz w:val="22"/>
          <w:szCs w:val="22"/>
          <w:lang w:eastAsia="hr-HR"/>
          <w14:ligatures w14:val="none"/>
        </w:rPr>
        <w:t xml:space="preserve"> profesionalnih vatrogasaca raspoređenih po smjenama i lokacijama prema dnevnom rasporedu službe. </w:t>
      </w:r>
    </w:p>
    <w:p w14:paraId="30697192" w14:textId="799CCD62" w:rsidR="003F7CBC" w:rsidRPr="0007529E" w:rsidRDefault="003F7CBC"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Dio operativnih vatrogasaca raspoređen je i obavljao je poslove operativnog dežurstva na lokacijama:</w:t>
      </w:r>
    </w:p>
    <w:p w14:paraId="5836C208"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Podravka d.d., Ante Starčevića 32, 48000 Koprivnica,</w:t>
      </w:r>
    </w:p>
    <w:p w14:paraId="47BE9E7F"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Podravka d.d. Tvornica juha i Vegete, Danica 12, 48000 Koprivnica, </w:t>
      </w:r>
    </w:p>
    <w:p w14:paraId="76D3560F"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Podravka d.d. Tvornica dječje hrane i kremnih namaza, Danica 16, 48000 Koprivnica (dežurstvo prekinuto sa datumom 01.10.2024. godine, te sklopljenim aneksom ugovora),</w:t>
      </w:r>
    </w:p>
    <w:p w14:paraId="24997B2E"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Podravka d.d. Tvornica Danica, Đelekovečka cesta 21, 48000 Koprivnica, </w:t>
      </w:r>
    </w:p>
    <w:p w14:paraId="2F1765C2"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Belupo d.d., Danica 5, 48000 Koprivnica, </w:t>
      </w:r>
    </w:p>
    <w:p w14:paraId="2FA79959"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Bilokalnik – IPA d.d., Dravska ulica 19, 48000 Koprivnica, </w:t>
      </w:r>
    </w:p>
    <w:p w14:paraId="4BB2A4F4" w14:textId="77777777" w:rsidR="003F7CBC" w:rsidRPr="0007529E" w:rsidRDefault="003F7CBC" w:rsidP="00905557">
      <w:pPr>
        <w:numPr>
          <w:ilvl w:val="1"/>
          <w:numId w:val="1"/>
        </w:numPr>
        <w:spacing w:after="0" w:line="240" w:lineRule="auto"/>
        <w:contextualSpacing/>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Hartmann d.o.o., Dravska ulica 13, 48000 Koprivnica.</w:t>
      </w:r>
    </w:p>
    <w:p w14:paraId="1F6EF245"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U prvoj smjeni (od 07-15 sati)  zaposleno je 8 radnika, a to su: zapovjednica, voditelj stručne službe za opće poslove računovodstvo i financije, vatrogasni instruktor, voditelj vatrogasnog </w:t>
      </w:r>
      <w:r w:rsidRPr="0007529E">
        <w:rPr>
          <w:rFonts w:ascii="Times New Roman" w:eastAsia="Times New Roman" w:hAnsi="Times New Roman" w:cs="Times New Roman"/>
          <w:kern w:val="0"/>
          <w:sz w:val="22"/>
          <w:szCs w:val="22"/>
          <w:lang w:eastAsia="hr-HR"/>
          <w14:ligatures w14:val="none"/>
        </w:rPr>
        <w:lastRenderedPageBreak/>
        <w:t>operativnog dežurstva, vatrogasac viši referent, stručnjak zaštite na radu, voditelj vatrogasne grupe-referent, voditelj servisa vatrogasnih aparata, spremačica.</w:t>
      </w:r>
    </w:p>
    <w:p w14:paraId="2E220030"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Dana 10.01.2025. jednom vatrogascu prestaje radni odnos temeljem zaključenog sporazuma. Sa danom 31.12.2025. godine jednog vatrogascu operativnom dežurnom prestaje radni odnos zbog odlaska u starosnu mirovinu. Imenovanom je izvršena isplata otpremnine sukladnom Kolektivnom ugovoru za radnike JVP Koprivnice.</w:t>
      </w:r>
    </w:p>
    <w:p w14:paraId="13F23B1B"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615996C4"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Sukladno članku 32. Zakonu o vatrogastvu („ Narodne novine“ broj: 125/19,114/22,155/23), JVP-om upravlja  Vatrogasno vijeće koje broji 5 članova, dok je zastupa i predstavlja Zapovjednica postrojbe. Članovi se biraju na mandat od 5 godina, a čine ga 1 predstavnik Hrvatske vatrogasne zajednice, 1 predstavnik Vatrogasne zajednice županije, 1 predstavnik Područne vatrogasne zajednice, 1 predstavnik osnivača, 1 predstavnik radnika JVP Koprivnica. Članovi Vatrogasnog vijeća nemaju pravo na naknadu. </w:t>
      </w:r>
    </w:p>
    <w:p w14:paraId="44F9CC8C"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
          <w:bCs/>
          <w:kern w:val="0"/>
          <w:sz w:val="22"/>
          <w:szCs w:val="22"/>
          <w:u w:val="single"/>
          <w:lang w:eastAsia="hr-HR"/>
          <w14:ligatures w14:val="none"/>
        </w:rPr>
      </w:pPr>
    </w:p>
    <w:p w14:paraId="3E28ED8D"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Zakonski okvir na kojem se zasniva program</w:t>
      </w:r>
      <w:r w:rsidRPr="0007529E">
        <w:rPr>
          <w:rFonts w:ascii="Times New Roman" w:eastAsia="Times New Roman" w:hAnsi="Times New Roman" w:cs="Times New Roman"/>
          <w:bCs/>
          <w:kern w:val="0"/>
          <w:sz w:val="22"/>
          <w:szCs w:val="22"/>
          <w:lang w:eastAsia="hr-HR"/>
          <w14:ligatures w14:val="none"/>
        </w:rPr>
        <w:t xml:space="preserve"> čine zakoni i pravilnici Republike Hrvatske:</w:t>
      </w:r>
    </w:p>
    <w:p w14:paraId="432E1A2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vatrogastvu („Narodne novine“, br.  125/19, 114/22 i 155/23),</w:t>
      </w:r>
    </w:p>
    <w:p w14:paraId="5AAD510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ustanovama („Narodne novine“, br. 76/93, 29/97, 47/99, 35/08, 127/19, 151/22),</w:t>
      </w:r>
    </w:p>
    <w:p w14:paraId="46099E94"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radu („Narodne novine“, br. 93/14, 127/17, 98/19, 151/22, 46/23 i 64/23),</w:t>
      </w:r>
    </w:p>
    <w:p w14:paraId="7A158055"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Zakon o proračunu </w:t>
      </w:r>
      <w:r w:rsidRPr="0007529E">
        <w:rPr>
          <w:rFonts w:ascii="Times New Roman" w:eastAsia="Times New Roman" w:hAnsi="Times New Roman" w:cs="Times New Roman"/>
          <w:kern w:val="0"/>
          <w:sz w:val="22"/>
          <w:szCs w:val="22"/>
          <w:lang w:eastAsia="hr-HR"/>
          <w14:ligatures w14:val="none"/>
        </w:rPr>
        <w:t xml:space="preserve">(„Narodne novine“, br. </w:t>
      </w:r>
      <w:r w:rsidRPr="0007529E">
        <w:rPr>
          <w:rFonts w:ascii="Times New Roman" w:eastAsia="Times New Roman" w:hAnsi="Times New Roman" w:cs="Times New Roman"/>
          <w:bCs/>
          <w:kern w:val="0"/>
          <w:sz w:val="22"/>
          <w:szCs w:val="22"/>
          <w:lang w:eastAsia="hr-HR"/>
          <w14:ligatures w14:val="none"/>
        </w:rPr>
        <w:t>144/21),</w:t>
      </w:r>
    </w:p>
    <w:p w14:paraId="25E944A7"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zaštiti od požara („Narodne novine“, br. 92/10, 114/22),</w:t>
      </w:r>
    </w:p>
    <w:p w14:paraId="00FB733E"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i/>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Zakon o sustavu civilne zaštite („Narodne novine“, br. 82/15, 118/18, 31/20, /20/21, 114/22),</w:t>
      </w:r>
    </w:p>
    <w:p w14:paraId="4980CA5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donošenju Procjene rizika od velikih nesreća za Grad Koprivnicu (GGK 7/21)</w:t>
      </w:r>
    </w:p>
    <w:p w14:paraId="6CDE797D"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donošenju Plana djelovanja civilne zaštite Grada Koprivnice (GGK 3/22)</w:t>
      </w:r>
    </w:p>
    <w:p w14:paraId="2DE7A394"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Odluka o donošenju Procjene ugroženosti od požara i tehnološko eksplozije za Grad Koprivnicu i Plana zaštite od požara za Grad Koprivnicu, GGK 3/15., 3/16. i KLASA:214-01/18-01/0012, URBOJ: 2137/01-03/8-18-1 OD 17.7.2018.; KLASA: 214-01/18-01/0012, URBROJ: 2137/01-03-01/4-19-14 OD 11.6.2019.</w:t>
      </w:r>
    </w:p>
    <w:p w14:paraId="2A7B1F49"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određivanju pravnih osoba od interesa za sustav civilne zaštite Grada Koprivnice (GGK 7/18)</w:t>
      </w:r>
    </w:p>
    <w:p w14:paraId="506C080A"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Plan motrenja, čuvanja i ophodnje otvorenog prostora i građevina za koje prijeti povećana opasnost od nastajanja i širenja požara na području Grada Koprivnice za 2023. godinu (GGK 2/23)</w:t>
      </w:r>
    </w:p>
    <w:p w14:paraId="5B7D3D46"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Plan aktivnog uključivanja svih subjekata zaštite od požara na području Grada Koprivnice u protupožarnoj sezoni u 2023. godini (GGK 2/23)</w:t>
      </w:r>
    </w:p>
    <w:p w14:paraId="6EA497DE"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Odluka o povjerenicima civilne zaštite Grada Koprivnice i njihovim zamjenicima (GGK 6/19)</w:t>
      </w:r>
    </w:p>
    <w:p w14:paraId="3B632000"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imenovanju koordinatora na lokaciji Grada Koprivnice (GGK 10/18 i 4/22)</w:t>
      </w:r>
    </w:p>
    <w:p w14:paraId="64CF7FAE"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Cs/>
          <w:kern w:val="0"/>
          <w:sz w:val="22"/>
          <w:szCs w:val="22"/>
          <w:lang w:eastAsia="hr-HR"/>
          <w14:ligatures w14:val="none"/>
        </w:rPr>
      </w:pPr>
      <w:r w:rsidRPr="0007529E">
        <w:rPr>
          <w:rFonts w:ascii="Times New Roman" w:eastAsia="Times New Roman" w:hAnsi="Times New Roman" w:cs="Times New Roman"/>
          <w:bCs/>
          <w:iCs/>
          <w:kern w:val="0"/>
          <w:sz w:val="22"/>
          <w:szCs w:val="22"/>
          <w:lang w:eastAsia="hr-HR"/>
          <w14:ligatures w14:val="none"/>
        </w:rPr>
        <w:t>Odluka o određivanju operativnih snaga zaštite i spašavanja i pravnih osoba i ostalih subjekata od interesa za zaštitu i spašavanje na području Grada Koprivnice (GGK 1/12 i 1/13)</w:t>
      </w:r>
    </w:p>
    <w:p w14:paraId="076234B2" w14:textId="77777777" w:rsidR="003F7CBC" w:rsidRPr="0007529E" w:rsidRDefault="003F7CBC" w:rsidP="00905557">
      <w:pPr>
        <w:widowControl w:val="0"/>
        <w:numPr>
          <w:ilvl w:val="0"/>
          <w:numId w:val="3"/>
        </w:numPr>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Odluka i Zaključaka, te odredbi Vlade Republike Hrvatske, odredbi Ministarstva unutarnjih poslova, Zapovjedi i uputa službe za vatrogastvo.</w:t>
      </w:r>
    </w:p>
    <w:p w14:paraId="5D8C3527"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p>
    <w:p w14:paraId="66E0049D" w14:textId="77777777" w:rsidR="003F7CBC" w:rsidRPr="0007529E" w:rsidRDefault="003F7CBC" w:rsidP="003F7CBC">
      <w:pPr>
        <w:widowControl w:val="0"/>
        <w:spacing w:before="1" w:after="0" w:line="240" w:lineRule="auto"/>
        <w:ind w:right="96"/>
        <w:jc w:val="both"/>
        <w:outlineLvl w:val="2"/>
        <w:rPr>
          <w:rFonts w:ascii="Times New Roman" w:eastAsia="Times New Roman" w:hAnsi="Times New Roman" w:cs="Times New Roman"/>
          <w:bCs/>
          <w:i/>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Osim navedenih zakona i pravilnika temeljem kojih </w:t>
      </w:r>
      <w:r w:rsidRPr="0007529E">
        <w:rPr>
          <w:rFonts w:ascii="Times New Roman" w:eastAsia="Times New Roman" w:hAnsi="Times New Roman" w:cs="Times New Roman"/>
          <w:kern w:val="0"/>
          <w:sz w:val="22"/>
          <w:szCs w:val="22"/>
          <w:lang w:eastAsia="hr-HR"/>
          <w14:ligatures w14:val="none"/>
        </w:rPr>
        <w:t xml:space="preserve">JVP Koprivnica </w:t>
      </w:r>
      <w:r w:rsidRPr="0007529E">
        <w:rPr>
          <w:rFonts w:ascii="Times New Roman" w:eastAsia="Times New Roman" w:hAnsi="Times New Roman" w:cs="Times New Roman"/>
          <w:bCs/>
          <w:kern w:val="0"/>
          <w:sz w:val="22"/>
          <w:szCs w:val="22"/>
          <w:lang w:eastAsia="hr-HR"/>
          <w14:ligatures w14:val="none"/>
        </w:rPr>
        <w:t>obavlja redovnu djelatnost u služni protupožarne zaštite, navedeno realizira i putem sljedećih akata:</w:t>
      </w:r>
    </w:p>
    <w:p w14:paraId="3B1DE702"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i/>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Statut JVP Koprivnica</w:t>
      </w:r>
      <w:r w:rsidRPr="0007529E">
        <w:rPr>
          <w:rFonts w:ascii="Times New Roman" w:eastAsia="Times New Roman" w:hAnsi="Times New Roman" w:cs="Times New Roman"/>
          <w:b/>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(KLASA: 012-03-20-01/1, URBROJ: 2137-98-20-2 od 27.02.2020. i KLASA: 012-03/21-01/1, URBROJ: 2137-98/21-3 od 26.02.2021.),</w:t>
      </w:r>
    </w:p>
    <w:p w14:paraId="053407C1"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i/>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Statut JVP Koprivnica</w:t>
      </w:r>
      <w:r w:rsidRPr="0007529E">
        <w:rPr>
          <w:rFonts w:ascii="Times New Roman" w:eastAsia="Times New Roman" w:hAnsi="Times New Roman" w:cs="Times New Roman"/>
          <w:b/>
          <w:kern w:val="0"/>
          <w:sz w:val="22"/>
          <w:szCs w:val="22"/>
          <w:lang w:eastAsia="hr-HR"/>
          <w14:ligatures w14:val="none"/>
        </w:rPr>
        <w:t xml:space="preserve"> (</w:t>
      </w:r>
      <w:r w:rsidRPr="0007529E">
        <w:rPr>
          <w:rFonts w:ascii="Times New Roman" w:eastAsia="Times New Roman" w:hAnsi="Times New Roman" w:cs="Times New Roman"/>
          <w:kern w:val="0"/>
          <w:sz w:val="22"/>
          <w:szCs w:val="22"/>
          <w:lang w:val="de-DE" w:eastAsia="hr-HR"/>
          <w14:ligatures w14:val="none"/>
        </w:rPr>
        <w:t>KLASA:011-03/24-01/1, URBROJ:2137-98/24-2,  od 30.12.2024)</w:t>
      </w:r>
    </w:p>
    <w:p w14:paraId="381A2A4A"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Kolektivnom ugovoru za radnike Javne vatrogasne postrojbe Grada Koprivnice, (KLASA: 152-01/22-01/0007, URBROJ: 2137-1-03/2-23-8, 10.02.2023. godine i KLASA:152-01/22-01/0007, URBROJ: 2137-1-03/2-24-15, od 01.03.2024. godine, KLASA: 152-01/22-01/0007, Urbroj:2137-1-03/2-24-27 od 09.12.2024. godine)</w:t>
      </w:r>
    </w:p>
    <w:p w14:paraId="5ED5350B" w14:textId="77777777" w:rsidR="003F7CBC" w:rsidRPr="0007529E" w:rsidRDefault="003F7CBC" w:rsidP="00905557">
      <w:pPr>
        <w:numPr>
          <w:ilvl w:val="0"/>
          <w:numId w:val="2"/>
        </w:num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Pravilnik o unutarnjem ustrojstvu i načinu rada Javne vatrogasne postrojbe Grada Koprivnice, (KLASA: 011-03/24-01/2, URBROJ: 2137-98/24-3 od 31.10.2024. godine).</w:t>
      </w:r>
    </w:p>
    <w:p w14:paraId="3460D0DF"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0139C7BE" w14:textId="77777777" w:rsidR="003F7CBC" w:rsidRPr="0007529E" w:rsidRDefault="003F7CBC" w:rsidP="00905557">
      <w:pPr>
        <w:numPr>
          <w:ilvl w:val="1"/>
          <w:numId w:val="5"/>
        </w:numPr>
        <w:spacing w:after="0" w:line="240" w:lineRule="auto"/>
        <w:contextualSpacing/>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lastRenderedPageBreak/>
        <w:t>OBRAZLOŽENJE POSEBNOG DIJELA S CILJEVIMA KOJI SU OSTVARENI I POKAZATELJIMA USPJEŠNOSTI</w:t>
      </w:r>
    </w:p>
    <w:p w14:paraId="20B07780" w14:textId="77777777" w:rsidR="003F7CBC" w:rsidRPr="0007529E" w:rsidRDefault="003F7CBC" w:rsidP="003F7CBC">
      <w:pPr>
        <w:spacing w:after="0" w:line="240" w:lineRule="auto"/>
        <w:ind w:left="1080"/>
        <w:contextualSpacing/>
        <w:rPr>
          <w:rFonts w:ascii="Times New Roman" w:eastAsia="Times New Roman" w:hAnsi="Times New Roman" w:cs="Times New Roman"/>
          <w:kern w:val="0"/>
          <w:sz w:val="22"/>
          <w:szCs w:val="22"/>
          <w:lang w:eastAsia="hr-HR"/>
          <w14:ligatures w14:val="none"/>
        </w:rPr>
      </w:pPr>
    </w:p>
    <w:p w14:paraId="2CE53B2D"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Ciljevi provedbe programa i pokazatelji uspješnosti</w:t>
      </w:r>
    </w:p>
    <w:p w14:paraId="711BEBDF"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Razvoj svih komponenti vatrogasnog sustava kroz  osiguranje spremnosti i pripravnosti vatrogasne postrojbe, razvoj tehničko-tehnološke opremljenosti i djelotvornog sustava, praćenje rada, dojave i uzbunjivanja, unapređenje protupožarne preventive i skrb o pomlađivanju i jačanje društvenog statusa vatrogastva, pomoć javnim postrojbama u priobalju u vrijeme povećanih potreba za vatrogasnim intervencijama i prilikom intervencija većih razmjera na području cijele RH (npr. elementarnih nepogoda).</w:t>
      </w:r>
    </w:p>
    <w:p w14:paraId="5734CD3F"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1FB2DC74"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Cilj 1.  Povećanje svijesti o preventivnoj zaštiti od požara</w:t>
      </w:r>
    </w:p>
    <w:p w14:paraId="2D337DDC" w14:textId="183AE221" w:rsidR="00F132B5"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Cilj je radionicama i edukacijama u svim razinama stanovništva, s naglaskom na djecu iz vrtića i osnovnih škola na slikoviti način upoznati sa zanimanjem vatrogasca, sa opremom za gašenje požara kojom djeluju vatrogasci i vatrogasnim vozilima, načinu njihove primjene, te sa opasnostima koje mogu izazvati svojom igrom i nepažnjom korištenjem šibica i upaljača, kao i upoznati sa postupcima u slučaju nastanka požara u prostorima koji borave-zvanje na telefone 193,192, ili 112.  Cilj je povećati svijest o preventivnoj zaštiti od požara od najranije mladosti, te ih time poticati na odgovorno ponašanje, a samim time u konačnici smanjiti broj potrebnih intervencija u budućnosti. </w:t>
      </w:r>
    </w:p>
    <w:p w14:paraId="577E5465"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60F2BD58" w14:textId="414E3692"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Kroz godinu </w:t>
      </w:r>
      <w:r w:rsidR="0024387B" w:rsidRPr="0007529E">
        <w:rPr>
          <w:rFonts w:ascii="Times New Roman" w:eastAsia="Times New Roman" w:hAnsi="Times New Roman" w:cs="Times New Roman"/>
          <w:kern w:val="0"/>
          <w:sz w:val="22"/>
          <w:szCs w:val="22"/>
          <w:lang w:eastAsia="hr-HR"/>
          <w14:ligatures w14:val="none"/>
        </w:rPr>
        <w:t xml:space="preserve">kao dio preventivne zaštite, </w:t>
      </w:r>
      <w:r w:rsidRPr="0007529E">
        <w:rPr>
          <w:rFonts w:ascii="Times New Roman" w:eastAsia="Times New Roman" w:hAnsi="Times New Roman" w:cs="Times New Roman"/>
          <w:kern w:val="0"/>
          <w:sz w:val="22"/>
          <w:szCs w:val="22"/>
          <w:lang w:eastAsia="hr-HR"/>
          <w14:ligatures w14:val="none"/>
        </w:rPr>
        <w:t>posjetili su nas učenici osnovnih škola i to:</w:t>
      </w:r>
    </w:p>
    <w:p w14:paraId="5B56B355"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82A9FF8"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Dana 21.3.2025. godine Osnovne škole Podolice u dvije grupe</w:t>
      </w:r>
    </w:p>
    <w:p w14:paraId="0647A9A4"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Dana 22.04.2025. godine Osnovne škole Otočka, jedna grupa. </w:t>
      </w:r>
    </w:p>
    <w:p w14:paraId="0643A311"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6BD37646"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Redovito se organiziraju vrtićke posjete djece, a posebnom tijekom mjeseca svibnja, tako da su JVP Koprivnica posjetili:</w:t>
      </w:r>
    </w:p>
    <w:p w14:paraId="2A6D56FD"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dana 13.05.2025. godine djeca iz Dječjeg vrtića Tratinčica</w:t>
      </w:r>
    </w:p>
    <w:p w14:paraId="3FAEEF9E"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dana 14.05.2025. godine vatrogasci su obišli DV Starigrad</w:t>
      </w:r>
    </w:p>
    <w:p w14:paraId="352B53B8"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t>dana 23.06.2025. godine djeca iz Dječjeg vrtića Dabrić</w:t>
      </w:r>
    </w:p>
    <w:p w14:paraId="5A379315" w14:textId="77777777"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2B9C8F98" w14:textId="77906726" w:rsidR="00F132B5" w:rsidRPr="0007529E" w:rsidRDefault="00F132B5" w:rsidP="00F132B5">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Posjeti djece vrtićke dobi i osnovnih škola organiziraju se sukladno interesu i mogućnostima  za dolaskom u JVP Koprivnice, te u skladu sa operativnim aktivnostima JVP Koprivnice.</w:t>
      </w:r>
    </w:p>
    <w:p w14:paraId="6841C125" w14:textId="77777777" w:rsidR="003F7CBC" w:rsidRPr="0007529E" w:rsidRDefault="003F7CBC" w:rsidP="003F7CBC">
      <w:pPr>
        <w:spacing w:after="0" w:line="240" w:lineRule="auto"/>
        <w:ind w:firstLine="708"/>
        <w:jc w:val="both"/>
        <w:rPr>
          <w:rFonts w:ascii="Times New Roman" w:eastAsia="Times New Roman" w:hAnsi="Times New Roman" w:cs="Times New Roman"/>
          <w:kern w:val="0"/>
          <w:sz w:val="22"/>
          <w:szCs w:val="22"/>
          <w:lang w:eastAsia="hr-HR"/>
          <w14:ligatures w14:val="none"/>
        </w:rPr>
      </w:pPr>
    </w:p>
    <w:tbl>
      <w:tblPr>
        <w:tblW w:w="9544" w:type="dxa"/>
        <w:jc w:val="center"/>
        <w:tblLook w:val="04A0" w:firstRow="1" w:lastRow="0" w:firstColumn="1" w:lastColumn="0" w:noHBand="0" w:noVBand="1"/>
      </w:tblPr>
      <w:tblGrid>
        <w:gridCol w:w="1286"/>
        <w:gridCol w:w="2419"/>
        <w:gridCol w:w="1506"/>
        <w:gridCol w:w="1016"/>
        <w:gridCol w:w="956"/>
        <w:gridCol w:w="1101"/>
        <w:gridCol w:w="1038"/>
        <w:gridCol w:w="222"/>
      </w:tblGrid>
      <w:tr w:rsidR="003F7CBC" w:rsidRPr="0007529E" w14:paraId="158D9DEF" w14:textId="77777777" w:rsidTr="002907C3">
        <w:trPr>
          <w:gridAfter w:val="1"/>
          <w:wAfter w:w="222" w:type="dxa"/>
          <w:trHeight w:val="510"/>
          <w:jc w:val="center"/>
        </w:trPr>
        <w:tc>
          <w:tcPr>
            <w:tcW w:w="1287" w:type="dxa"/>
            <w:vMerge w:val="restart"/>
            <w:tcBorders>
              <w:top w:val="single" w:sz="8" w:space="0" w:color="auto"/>
              <w:left w:val="single" w:sz="8" w:space="0" w:color="auto"/>
              <w:bottom w:val="single" w:sz="8" w:space="0" w:color="000000"/>
              <w:right w:val="single" w:sz="8" w:space="0" w:color="auto"/>
            </w:tcBorders>
            <w:vAlign w:val="center"/>
            <w:hideMark/>
          </w:tcPr>
          <w:p w14:paraId="3D9B8F5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Pokazatelj rezultata</w:t>
            </w:r>
          </w:p>
        </w:tc>
        <w:tc>
          <w:tcPr>
            <w:tcW w:w="2433" w:type="dxa"/>
            <w:vMerge w:val="restart"/>
            <w:tcBorders>
              <w:top w:val="single" w:sz="8" w:space="0" w:color="auto"/>
              <w:left w:val="single" w:sz="8" w:space="0" w:color="auto"/>
              <w:bottom w:val="single" w:sz="8" w:space="0" w:color="000000"/>
              <w:right w:val="single" w:sz="8" w:space="0" w:color="auto"/>
            </w:tcBorders>
            <w:vAlign w:val="center"/>
            <w:hideMark/>
          </w:tcPr>
          <w:p w14:paraId="13D5FF5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Definicija</w:t>
            </w:r>
          </w:p>
        </w:tc>
        <w:tc>
          <w:tcPr>
            <w:tcW w:w="1512" w:type="dxa"/>
            <w:vMerge w:val="restart"/>
            <w:tcBorders>
              <w:top w:val="single" w:sz="8" w:space="0" w:color="auto"/>
              <w:left w:val="single" w:sz="8" w:space="0" w:color="auto"/>
              <w:bottom w:val="single" w:sz="8" w:space="0" w:color="000000"/>
              <w:right w:val="single" w:sz="8" w:space="0" w:color="auto"/>
            </w:tcBorders>
            <w:vAlign w:val="center"/>
            <w:hideMark/>
          </w:tcPr>
          <w:p w14:paraId="13B0F86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Jedinica</w:t>
            </w:r>
          </w:p>
        </w:tc>
        <w:tc>
          <w:tcPr>
            <w:tcW w:w="1016" w:type="dxa"/>
            <w:vMerge w:val="restart"/>
            <w:tcBorders>
              <w:top w:val="single" w:sz="8" w:space="0" w:color="auto"/>
              <w:left w:val="single" w:sz="8" w:space="0" w:color="auto"/>
              <w:bottom w:val="single" w:sz="8" w:space="0" w:color="000000"/>
              <w:right w:val="single" w:sz="8" w:space="0" w:color="auto"/>
            </w:tcBorders>
            <w:vAlign w:val="center"/>
            <w:hideMark/>
          </w:tcPr>
          <w:p w14:paraId="07358A4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Polazna vrijednost</w:t>
            </w:r>
          </w:p>
        </w:tc>
        <w:tc>
          <w:tcPr>
            <w:tcW w:w="956" w:type="dxa"/>
            <w:vMerge w:val="restart"/>
            <w:tcBorders>
              <w:top w:val="single" w:sz="8" w:space="0" w:color="auto"/>
              <w:left w:val="single" w:sz="8" w:space="0" w:color="auto"/>
              <w:bottom w:val="single" w:sz="8" w:space="0" w:color="000000"/>
              <w:right w:val="single" w:sz="8" w:space="0" w:color="auto"/>
            </w:tcBorders>
            <w:vAlign w:val="center"/>
            <w:hideMark/>
          </w:tcPr>
          <w:p w14:paraId="2C0705B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Izvor podataka</w:t>
            </w:r>
          </w:p>
        </w:tc>
        <w:tc>
          <w:tcPr>
            <w:tcW w:w="1102" w:type="dxa"/>
            <w:vMerge w:val="restart"/>
            <w:tcBorders>
              <w:top w:val="single" w:sz="8" w:space="0" w:color="auto"/>
              <w:left w:val="single" w:sz="8" w:space="0" w:color="auto"/>
              <w:bottom w:val="single" w:sz="8" w:space="0" w:color="000000"/>
              <w:right w:val="single" w:sz="8" w:space="0" w:color="auto"/>
            </w:tcBorders>
            <w:vAlign w:val="center"/>
            <w:hideMark/>
          </w:tcPr>
          <w:p w14:paraId="2471EB62" w14:textId="3396C16C"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Ciljana vrijednost 202</w:t>
            </w:r>
            <w:r w:rsidR="00B714F4" w:rsidRPr="0007529E">
              <w:rPr>
                <w:rFonts w:ascii="Times New Roman" w:eastAsia="Times New Roman" w:hAnsi="Times New Roman" w:cs="Times New Roman"/>
                <w:kern w:val="0"/>
                <w:sz w:val="20"/>
                <w:szCs w:val="20"/>
                <w:lang w:eastAsia="hr-HR"/>
                <w14:ligatures w14:val="none"/>
              </w:rPr>
              <w:t>5</w:t>
            </w:r>
          </w:p>
        </w:tc>
        <w:tc>
          <w:tcPr>
            <w:tcW w:w="1016" w:type="dxa"/>
            <w:vMerge w:val="restart"/>
            <w:tcBorders>
              <w:top w:val="single" w:sz="8" w:space="0" w:color="auto"/>
              <w:left w:val="single" w:sz="8" w:space="0" w:color="auto"/>
              <w:bottom w:val="single" w:sz="8" w:space="0" w:color="000000"/>
              <w:right w:val="single" w:sz="8" w:space="0" w:color="auto"/>
            </w:tcBorders>
            <w:vAlign w:val="center"/>
            <w:hideMark/>
          </w:tcPr>
          <w:p w14:paraId="415FDC27" w14:textId="1219DEE1"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Ostvareno u razdoblju 01.01.2</w:t>
            </w:r>
            <w:r w:rsidR="00B714F4"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-31.12.2</w:t>
            </w:r>
            <w:r w:rsidR="00B714F4"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w:t>
            </w:r>
          </w:p>
        </w:tc>
      </w:tr>
      <w:tr w:rsidR="003F7CBC" w:rsidRPr="0007529E" w14:paraId="63CFDF2D" w14:textId="77777777" w:rsidTr="002907C3">
        <w:trPr>
          <w:trHeight w:val="270"/>
          <w:jc w:val="center"/>
        </w:trPr>
        <w:tc>
          <w:tcPr>
            <w:tcW w:w="1287" w:type="dxa"/>
            <w:vMerge/>
            <w:tcBorders>
              <w:top w:val="single" w:sz="8" w:space="0" w:color="auto"/>
              <w:left w:val="single" w:sz="8" w:space="0" w:color="auto"/>
              <w:bottom w:val="single" w:sz="4" w:space="0" w:color="auto"/>
              <w:right w:val="single" w:sz="8" w:space="0" w:color="auto"/>
            </w:tcBorders>
            <w:vAlign w:val="center"/>
            <w:hideMark/>
          </w:tcPr>
          <w:p w14:paraId="74F0A48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8" w:space="0" w:color="auto"/>
              <w:left w:val="single" w:sz="8" w:space="0" w:color="auto"/>
              <w:bottom w:val="single" w:sz="4" w:space="0" w:color="auto"/>
              <w:right w:val="single" w:sz="8" w:space="0" w:color="auto"/>
            </w:tcBorders>
            <w:vAlign w:val="center"/>
            <w:hideMark/>
          </w:tcPr>
          <w:p w14:paraId="4EE4AC8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8" w:space="0" w:color="auto"/>
              <w:left w:val="single" w:sz="8" w:space="0" w:color="auto"/>
              <w:bottom w:val="single" w:sz="4" w:space="0" w:color="auto"/>
              <w:right w:val="single" w:sz="8" w:space="0" w:color="auto"/>
            </w:tcBorders>
            <w:vAlign w:val="center"/>
            <w:hideMark/>
          </w:tcPr>
          <w:p w14:paraId="35BC917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8" w:space="0" w:color="auto"/>
              <w:left w:val="single" w:sz="8" w:space="0" w:color="auto"/>
              <w:bottom w:val="single" w:sz="4" w:space="0" w:color="auto"/>
              <w:right w:val="single" w:sz="8" w:space="0" w:color="auto"/>
            </w:tcBorders>
            <w:vAlign w:val="center"/>
            <w:hideMark/>
          </w:tcPr>
          <w:p w14:paraId="1E2444F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8" w:space="0" w:color="auto"/>
              <w:left w:val="single" w:sz="8" w:space="0" w:color="auto"/>
              <w:bottom w:val="single" w:sz="4" w:space="0" w:color="auto"/>
              <w:right w:val="single" w:sz="8" w:space="0" w:color="auto"/>
            </w:tcBorders>
            <w:vAlign w:val="center"/>
            <w:hideMark/>
          </w:tcPr>
          <w:p w14:paraId="707671F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8" w:space="0" w:color="auto"/>
              <w:left w:val="single" w:sz="8" w:space="0" w:color="auto"/>
              <w:bottom w:val="single" w:sz="4" w:space="0" w:color="auto"/>
              <w:right w:val="single" w:sz="8" w:space="0" w:color="auto"/>
            </w:tcBorders>
            <w:vAlign w:val="center"/>
            <w:hideMark/>
          </w:tcPr>
          <w:p w14:paraId="0AFE564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8" w:space="0" w:color="auto"/>
              <w:left w:val="single" w:sz="8" w:space="0" w:color="auto"/>
              <w:bottom w:val="single" w:sz="4" w:space="0" w:color="auto"/>
              <w:right w:val="single" w:sz="8" w:space="0" w:color="auto"/>
            </w:tcBorders>
            <w:vAlign w:val="center"/>
            <w:hideMark/>
          </w:tcPr>
          <w:p w14:paraId="5A4114A5"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0DC1EDE3"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43E334C1" w14:textId="77777777" w:rsidTr="002907C3">
        <w:trPr>
          <w:trHeight w:val="585"/>
          <w:jc w:val="center"/>
        </w:trPr>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B1A6A7"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Provođenje edukacije za stanovništvo</w:t>
            </w:r>
          </w:p>
        </w:tc>
        <w:tc>
          <w:tcPr>
            <w:tcW w:w="2433" w:type="dxa"/>
            <w:vMerge w:val="restart"/>
            <w:tcBorders>
              <w:top w:val="single" w:sz="4" w:space="0" w:color="auto"/>
              <w:left w:val="single" w:sz="4" w:space="0" w:color="auto"/>
              <w:bottom w:val="single" w:sz="4" w:space="0" w:color="auto"/>
              <w:right w:val="single" w:sz="4" w:space="0" w:color="auto"/>
            </w:tcBorders>
            <w:vAlign w:val="center"/>
            <w:hideMark/>
          </w:tcPr>
          <w:p w14:paraId="12531E53"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Uspješno provođenje edukacije stanovništva pomaže u prevenciji požara</w:t>
            </w:r>
          </w:p>
        </w:tc>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BF1ED6"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Broj održanih edukacija godišnje</w:t>
            </w:r>
          </w:p>
        </w:tc>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40EB28F"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11 posjeta tijekom godine</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2E50857"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JVP</w:t>
            </w:r>
          </w:p>
        </w:tc>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77DDD21"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 xml:space="preserve">12 </w:t>
            </w:r>
          </w:p>
        </w:tc>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72990790" w14:textId="4EB0632C" w:rsidR="003F7CBC" w:rsidRPr="0007529E" w:rsidRDefault="00B714F4"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5</w:t>
            </w:r>
          </w:p>
        </w:tc>
        <w:tc>
          <w:tcPr>
            <w:tcW w:w="222" w:type="dxa"/>
            <w:tcBorders>
              <w:left w:val="single" w:sz="4" w:space="0" w:color="auto"/>
            </w:tcBorders>
            <w:vAlign w:val="center"/>
            <w:hideMark/>
          </w:tcPr>
          <w:p w14:paraId="73C4119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5894DB4F" w14:textId="77777777" w:rsidTr="002907C3">
        <w:trPr>
          <w:trHeight w:val="255"/>
          <w:jc w:val="center"/>
        </w:trPr>
        <w:tc>
          <w:tcPr>
            <w:tcW w:w="1287" w:type="dxa"/>
            <w:vMerge/>
            <w:tcBorders>
              <w:top w:val="single" w:sz="4" w:space="0" w:color="auto"/>
              <w:left w:val="single" w:sz="4" w:space="0" w:color="auto"/>
              <w:bottom w:val="single" w:sz="4" w:space="0" w:color="auto"/>
              <w:right w:val="single" w:sz="4" w:space="0" w:color="auto"/>
            </w:tcBorders>
            <w:vAlign w:val="center"/>
            <w:hideMark/>
          </w:tcPr>
          <w:p w14:paraId="7E6BAFC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0443FD3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3F5664E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06A9D2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1CD9A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ED7DEA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A864CF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single" w:sz="4" w:space="0" w:color="auto"/>
              <w:bottom w:val="nil"/>
              <w:right w:val="nil"/>
            </w:tcBorders>
            <w:noWrap/>
            <w:vAlign w:val="bottom"/>
            <w:hideMark/>
          </w:tcPr>
          <w:p w14:paraId="4D44845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17781EA4" w14:textId="77777777" w:rsidTr="002907C3">
        <w:trPr>
          <w:trHeight w:val="255"/>
          <w:jc w:val="center"/>
        </w:trPr>
        <w:tc>
          <w:tcPr>
            <w:tcW w:w="1287" w:type="dxa"/>
            <w:vMerge/>
            <w:tcBorders>
              <w:top w:val="single" w:sz="4" w:space="0" w:color="auto"/>
              <w:left w:val="single" w:sz="4" w:space="0" w:color="auto"/>
              <w:bottom w:val="single" w:sz="4" w:space="0" w:color="auto"/>
              <w:right w:val="single" w:sz="4" w:space="0" w:color="auto"/>
            </w:tcBorders>
            <w:vAlign w:val="center"/>
            <w:hideMark/>
          </w:tcPr>
          <w:p w14:paraId="61AE554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809FD4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32474685"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369242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D8D3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6E4054A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FD197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single" w:sz="4" w:space="0" w:color="auto"/>
              <w:bottom w:val="nil"/>
              <w:right w:val="nil"/>
            </w:tcBorders>
            <w:noWrap/>
            <w:vAlign w:val="bottom"/>
            <w:hideMark/>
          </w:tcPr>
          <w:p w14:paraId="6CC688B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1E05D58A" w14:textId="77777777" w:rsidTr="002907C3">
        <w:trPr>
          <w:trHeight w:val="240"/>
          <w:jc w:val="center"/>
        </w:trPr>
        <w:tc>
          <w:tcPr>
            <w:tcW w:w="1287" w:type="dxa"/>
            <w:vMerge/>
            <w:tcBorders>
              <w:top w:val="single" w:sz="4" w:space="0" w:color="auto"/>
              <w:left w:val="single" w:sz="4" w:space="0" w:color="auto"/>
              <w:bottom w:val="single" w:sz="4" w:space="0" w:color="auto"/>
              <w:right w:val="single" w:sz="4" w:space="0" w:color="auto"/>
            </w:tcBorders>
            <w:vAlign w:val="center"/>
            <w:hideMark/>
          </w:tcPr>
          <w:p w14:paraId="763C2FC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E00BF1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12" w:type="dxa"/>
            <w:vMerge/>
            <w:tcBorders>
              <w:top w:val="single" w:sz="4" w:space="0" w:color="auto"/>
              <w:left w:val="single" w:sz="4" w:space="0" w:color="auto"/>
              <w:bottom w:val="single" w:sz="4" w:space="0" w:color="auto"/>
              <w:right w:val="single" w:sz="4" w:space="0" w:color="auto"/>
            </w:tcBorders>
            <w:vAlign w:val="center"/>
            <w:hideMark/>
          </w:tcPr>
          <w:p w14:paraId="7DB0271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9D813F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183B62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4EF45C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7A543D0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single" w:sz="4" w:space="0" w:color="auto"/>
              <w:bottom w:val="nil"/>
              <w:right w:val="nil"/>
            </w:tcBorders>
            <w:noWrap/>
            <w:vAlign w:val="bottom"/>
            <w:hideMark/>
          </w:tcPr>
          <w:p w14:paraId="0CB5302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bl>
    <w:p w14:paraId="60DDC288"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367CCC79" w14:textId="77777777" w:rsidR="003F7CBC" w:rsidRPr="0007529E" w:rsidRDefault="003F7CBC" w:rsidP="003F7CBC">
      <w:pPr>
        <w:suppressAutoHyphens/>
        <w:spacing w:after="0" w:line="240" w:lineRule="auto"/>
        <w:rPr>
          <w:rFonts w:ascii="Times New Roman" w:eastAsia="Times New Roman" w:hAnsi="Times New Roman" w:cs="Times New Roman"/>
          <w:b/>
          <w:bCs/>
          <w:kern w:val="0"/>
          <w:sz w:val="22"/>
          <w:szCs w:val="22"/>
          <w:lang w:eastAsia="ar-SA"/>
          <w14:ligatures w14:val="none"/>
        </w:rPr>
      </w:pPr>
    </w:p>
    <w:p w14:paraId="6CBD1B77" w14:textId="77777777" w:rsidR="003F7CBC" w:rsidRPr="0007529E" w:rsidRDefault="003F7CBC" w:rsidP="003F7CBC">
      <w:pPr>
        <w:suppressAutoHyphens/>
        <w:spacing w:after="0" w:line="240" w:lineRule="auto"/>
        <w:rPr>
          <w:rFonts w:ascii="Times New Roman" w:eastAsia="Times New Roman" w:hAnsi="Times New Roman" w:cs="Times New Roman"/>
          <w:b/>
          <w:bCs/>
          <w:kern w:val="0"/>
          <w:sz w:val="22"/>
          <w:szCs w:val="22"/>
          <w:lang w:eastAsia="ar-SA"/>
          <w14:ligatures w14:val="none"/>
        </w:rPr>
      </w:pPr>
      <w:r w:rsidRPr="0007529E">
        <w:rPr>
          <w:rFonts w:ascii="Times New Roman" w:eastAsia="Times New Roman" w:hAnsi="Times New Roman" w:cs="Times New Roman"/>
          <w:b/>
          <w:bCs/>
          <w:kern w:val="0"/>
          <w:sz w:val="22"/>
          <w:szCs w:val="22"/>
          <w:lang w:eastAsia="ar-SA"/>
          <w14:ligatures w14:val="none"/>
        </w:rPr>
        <w:t>Cilj 2.  Olakšavanje intervencija vatrogasnim postrojbama korištenjem nadzornih sustava</w:t>
      </w:r>
    </w:p>
    <w:p w14:paraId="2DD39872" w14:textId="77777777" w:rsidR="003F7CBC" w:rsidRPr="0007529E" w:rsidRDefault="003F7CBC" w:rsidP="003F7CBC">
      <w:pPr>
        <w:suppressAutoHyphens/>
        <w:spacing w:after="0" w:line="240" w:lineRule="auto"/>
        <w:ind w:firstLine="708"/>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t>Cilj je omogućiti pravnim subjektima priključenje na vatrodojavnu centralu postrojbe kako bi se pravovremeno detektirala moguća opasnost od požara te osigurao brz odaziv na intervenciju, čime se smanjuje rizik od šteta. Ovaj sustav pridonosi većoj sigurnosti ljudi i imovine.</w:t>
      </w:r>
    </w:p>
    <w:p w14:paraId="28E713E1" w14:textId="77777777" w:rsidR="00F132B5" w:rsidRPr="0007529E" w:rsidRDefault="00F132B5" w:rsidP="00F132B5">
      <w:pPr>
        <w:suppressAutoHyphens/>
        <w:spacing w:after="0" w:line="240" w:lineRule="auto"/>
        <w:ind w:firstLine="708"/>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t>Temeljem članka 44. Zakona o vatrogastvu cilj je omogućiti pravnim subjektima priključenje na vatrodojavnu centralu postrojbe kako bi se pravovremeno detektirala moguća opasnost od požara te osigurao brz odaziv na intervenciju, čime se smanjuje rizik od šteta. Ovaj sustav pridonosi većoj sigurnosti ljudi i imovine.</w:t>
      </w:r>
    </w:p>
    <w:p w14:paraId="43F25F07" w14:textId="77777777" w:rsidR="00F132B5" w:rsidRPr="0007529E" w:rsidRDefault="00F132B5" w:rsidP="00F132B5">
      <w:pPr>
        <w:suppressAutoHyphens/>
        <w:spacing w:after="0" w:line="240" w:lineRule="auto"/>
        <w:ind w:firstLine="708"/>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lastRenderedPageBreak/>
        <w:t xml:space="preserve">Samo priključenje na vatrodojavnu centralu ovisi o odlukama pojedinim poduzeća i ustanova. Tijekom 2025. godine zabilježeno je povećanje broja priključenja na operativni centar JVP Koprivnica koja nastoji zadovoljiti sve potrebe korisnika, istovremeno imajući u vidu punu operativnu spremnost i mobilnost JVP Koprivnice. </w:t>
      </w:r>
    </w:p>
    <w:p w14:paraId="7F384C63" w14:textId="45998306" w:rsidR="003F7CBC" w:rsidRPr="0007529E" w:rsidRDefault="003F7CBC" w:rsidP="003F7CBC">
      <w:pPr>
        <w:suppressAutoHyphens/>
        <w:spacing w:after="0" w:line="240" w:lineRule="auto"/>
        <w:jc w:val="both"/>
        <w:rPr>
          <w:rFonts w:ascii="Times New Roman" w:eastAsia="Times New Roman" w:hAnsi="Times New Roman" w:cs="Times New Roman"/>
          <w:kern w:val="0"/>
          <w:sz w:val="22"/>
          <w:szCs w:val="22"/>
          <w:lang w:eastAsia="ar-SA"/>
          <w14:ligatures w14:val="none"/>
        </w:rPr>
      </w:pPr>
      <w:r w:rsidRPr="0007529E">
        <w:rPr>
          <w:rFonts w:ascii="Times New Roman" w:eastAsia="Times New Roman" w:hAnsi="Times New Roman" w:cs="Times New Roman"/>
          <w:kern w:val="0"/>
          <w:sz w:val="22"/>
          <w:szCs w:val="22"/>
          <w:lang w:eastAsia="ar-SA"/>
          <w14:ligatures w14:val="none"/>
        </w:rPr>
        <w:t>Do trenutka 31. prosinca 202</w:t>
      </w:r>
      <w:r w:rsidR="00F132B5" w:rsidRPr="0007529E">
        <w:rPr>
          <w:rFonts w:ascii="Times New Roman" w:eastAsia="Times New Roman" w:hAnsi="Times New Roman" w:cs="Times New Roman"/>
          <w:kern w:val="0"/>
          <w:sz w:val="22"/>
          <w:szCs w:val="22"/>
          <w:lang w:eastAsia="ar-SA"/>
          <w14:ligatures w14:val="none"/>
        </w:rPr>
        <w:t>5</w:t>
      </w:r>
      <w:r w:rsidRPr="0007529E">
        <w:rPr>
          <w:rFonts w:ascii="Times New Roman" w:eastAsia="Times New Roman" w:hAnsi="Times New Roman" w:cs="Times New Roman"/>
          <w:kern w:val="0"/>
          <w:sz w:val="22"/>
          <w:szCs w:val="22"/>
          <w:lang w:eastAsia="ar-SA"/>
          <w14:ligatures w14:val="none"/>
        </w:rPr>
        <w:t xml:space="preserve">. godine, sklopljeni su dodatni ugovori s </w:t>
      </w:r>
      <w:r w:rsidR="005B3FEB" w:rsidRPr="0007529E">
        <w:rPr>
          <w:rFonts w:ascii="Times New Roman" w:eastAsia="Times New Roman" w:hAnsi="Times New Roman" w:cs="Times New Roman"/>
          <w:kern w:val="0"/>
          <w:sz w:val="22"/>
          <w:szCs w:val="22"/>
          <w:lang w:eastAsia="ar-SA"/>
          <w14:ligatures w14:val="none"/>
        </w:rPr>
        <w:t>19</w:t>
      </w:r>
      <w:r w:rsidRPr="0007529E">
        <w:rPr>
          <w:rFonts w:ascii="Times New Roman" w:eastAsia="Times New Roman" w:hAnsi="Times New Roman" w:cs="Times New Roman"/>
          <w:kern w:val="0"/>
          <w:sz w:val="22"/>
          <w:szCs w:val="22"/>
          <w:lang w:eastAsia="ar-SA"/>
          <w14:ligatures w14:val="none"/>
        </w:rPr>
        <w:t xml:space="preserve"> poslovni</w:t>
      </w:r>
      <w:r w:rsidR="005B3FEB" w:rsidRPr="0007529E">
        <w:rPr>
          <w:rFonts w:ascii="Times New Roman" w:eastAsia="Times New Roman" w:hAnsi="Times New Roman" w:cs="Times New Roman"/>
          <w:kern w:val="0"/>
          <w:sz w:val="22"/>
          <w:szCs w:val="22"/>
          <w:lang w:eastAsia="ar-SA"/>
          <w14:ligatures w14:val="none"/>
        </w:rPr>
        <w:t>h</w:t>
      </w:r>
      <w:r w:rsidRPr="0007529E">
        <w:rPr>
          <w:rFonts w:ascii="Times New Roman" w:eastAsia="Times New Roman" w:hAnsi="Times New Roman" w:cs="Times New Roman"/>
          <w:kern w:val="0"/>
          <w:sz w:val="22"/>
          <w:szCs w:val="22"/>
          <w:lang w:eastAsia="ar-SA"/>
          <w14:ligatures w14:val="none"/>
        </w:rPr>
        <w:t xml:space="preserve"> subjek</w:t>
      </w:r>
      <w:r w:rsidR="005B3FEB" w:rsidRPr="0007529E">
        <w:rPr>
          <w:rFonts w:ascii="Times New Roman" w:eastAsia="Times New Roman" w:hAnsi="Times New Roman" w:cs="Times New Roman"/>
          <w:kern w:val="0"/>
          <w:sz w:val="22"/>
          <w:szCs w:val="22"/>
          <w:lang w:eastAsia="ar-SA"/>
          <w14:ligatures w14:val="none"/>
        </w:rPr>
        <w:t>ata</w:t>
      </w:r>
      <w:r w:rsidRPr="0007529E">
        <w:rPr>
          <w:rFonts w:ascii="Times New Roman" w:eastAsia="Times New Roman" w:hAnsi="Times New Roman" w:cs="Times New Roman"/>
          <w:kern w:val="0"/>
          <w:sz w:val="22"/>
          <w:szCs w:val="22"/>
          <w:lang w:eastAsia="ar-SA"/>
          <w14:ligatures w14:val="none"/>
        </w:rPr>
        <w:t>, čime je proširen broj priključenih objekata</w:t>
      </w:r>
      <w:r w:rsidR="005B3FEB" w:rsidRPr="0007529E">
        <w:rPr>
          <w:rFonts w:ascii="Times New Roman" w:eastAsia="Times New Roman" w:hAnsi="Times New Roman" w:cs="Times New Roman"/>
          <w:kern w:val="0"/>
          <w:sz w:val="22"/>
          <w:szCs w:val="22"/>
          <w:lang w:eastAsia="ar-SA"/>
          <w14:ligatures w14:val="none"/>
        </w:rPr>
        <w:t xml:space="preserve"> te </w:t>
      </w:r>
      <w:r w:rsidRPr="0007529E">
        <w:rPr>
          <w:rFonts w:ascii="Times New Roman" w:eastAsia="Times New Roman" w:hAnsi="Times New Roman" w:cs="Times New Roman"/>
          <w:kern w:val="0"/>
          <w:sz w:val="22"/>
          <w:szCs w:val="22"/>
          <w:lang w:eastAsia="ar-SA"/>
          <w14:ligatures w14:val="none"/>
        </w:rPr>
        <w:t xml:space="preserve">se unapređuje sigurnost i povećava efikasnost </w:t>
      </w:r>
      <w:r w:rsidR="005B3FEB" w:rsidRPr="0007529E">
        <w:rPr>
          <w:rFonts w:ascii="Times New Roman" w:eastAsia="Times New Roman" w:hAnsi="Times New Roman" w:cs="Times New Roman"/>
          <w:kern w:val="0"/>
          <w:sz w:val="22"/>
          <w:szCs w:val="22"/>
          <w:lang w:eastAsia="ar-SA"/>
          <w14:ligatures w14:val="none"/>
        </w:rPr>
        <w:t xml:space="preserve">preventive i </w:t>
      </w:r>
      <w:r w:rsidRPr="0007529E">
        <w:rPr>
          <w:rFonts w:ascii="Times New Roman" w:eastAsia="Times New Roman" w:hAnsi="Times New Roman" w:cs="Times New Roman"/>
          <w:kern w:val="0"/>
          <w:sz w:val="22"/>
          <w:szCs w:val="22"/>
          <w:lang w:eastAsia="ar-SA"/>
          <w14:ligatures w14:val="none"/>
        </w:rPr>
        <w:t>intervencija</w:t>
      </w:r>
      <w:r w:rsidR="005B3FEB" w:rsidRPr="0007529E">
        <w:rPr>
          <w:rFonts w:ascii="Times New Roman" w:eastAsia="Times New Roman" w:hAnsi="Times New Roman" w:cs="Times New Roman"/>
          <w:kern w:val="0"/>
          <w:sz w:val="22"/>
          <w:szCs w:val="22"/>
          <w:lang w:eastAsia="ar-SA"/>
          <w14:ligatures w14:val="none"/>
        </w:rPr>
        <w:t xml:space="preserve">, a čime se </w:t>
      </w:r>
      <w:r w:rsidRPr="0007529E">
        <w:rPr>
          <w:rFonts w:ascii="Times New Roman" w:eastAsia="Times New Roman" w:hAnsi="Times New Roman" w:cs="Times New Roman"/>
          <w:kern w:val="0"/>
          <w:sz w:val="22"/>
          <w:szCs w:val="22"/>
          <w:lang w:eastAsia="ar-SA"/>
          <w14:ligatures w14:val="none"/>
        </w:rPr>
        <w:t>smanjuje rizik od većih materijalnih šteta i posljedica za ljude.</w:t>
      </w:r>
    </w:p>
    <w:p w14:paraId="2DD77338" w14:textId="77777777" w:rsidR="003F7CBC" w:rsidRPr="0007529E" w:rsidRDefault="003F7CBC" w:rsidP="003F7CBC">
      <w:pPr>
        <w:suppressAutoHyphens/>
        <w:spacing w:after="0" w:line="240" w:lineRule="auto"/>
        <w:jc w:val="both"/>
        <w:rPr>
          <w:rFonts w:ascii="Times New Roman" w:eastAsia="Times New Roman" w:hAnsi="Times New Roman" w:cs="Times New Roman"/>
          <w:kern w:val="0"/>
          <w:sz w:val="22"/>
          <w:szCs w:val="22"/>
          <w:lang w:eastAsia="ar-SA"/>
          <w14:ligatures w14:val="none"/>
        </w:rPr>
      </w:pPr>
    </w:p>
    <w:tbl>
      <w:tblPr>
        <w:tblW w:w="9399" w:type="dxa"/>
        <w:jc w:val="center"/>
        <w:tblLook w:val="04A0" w:firstRow="1" w:lastRow="0" w:firstColumn="1" w:lastColumn="0" w:noHBand="0" w:noVBand="1"/>
      </w:tblPr>
      <w:tblGrid>
        <w:gridCol w:w="1242"/>
        <w:gridCol w:w="2074"/>
        <w:gridCol w:w="1428"/>
        <w:gridCol w:w="1161"/>
        <w:gridCol w:w="950"/>
        <w:gridCol w:w="1161"/>
        <w:gridCol w:w="1161"/>
        <w:gridCol w:w="222"/>
      </w:tblGrid>
      <w:tr w:rsidR="003F7CBC" w:rsidRPr="0007529E" w14:paraId="7422C2B5" w14:textId="77777777" w:rsidTr="002907C3">
        <w:trPr>
          <w:gridAfter w:val="1"/>
          <w:wAfter w:w="222" w:type="dxa"/>
          <w:trHeight w:val="510"/>
          <w:jc w:val="center"/>
        </w:trPr>
        <w:tc>
          <w:tcPr>
            <w:tcW w:w="1242" w:type="dxa"/>
            <w:vMerge w:val="restart"/>
            <w:tcBorders>
              <w:top w:val="single" w:sz="8" w:space="0" w:color="auto"/>
              <w:left w:val="single" w:sz="8" w:space="0" w:color="auto"/>
              <w:bottom w:val="nil"/>
              <w:right w:val="single" w:sz="8" w:space="0" w:color="auto"/>
            </w:tcBorders>
            <w:vAlign w:val="center"/>
            <w:hideMark/>
          </w:tcPr>
          <w:p w14:paraId="3D6BEB8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bookmarkStart w:id="1" w:name="RANGE!A11"/>
            <w:bookmarkStart w:id="2" w:name="_Hlk101961962" w:colFirst="1" w:colLast="7"/>
            <w:r w:rsidRPr="0007529E">
              <w:rPr>
                <w:rFonts w:ascii="Times New Roman" w:eastAsia="Times New Roman" w:hAnsi="Times New Roman" w:cs="Times New Roman"/>
                <w:kern w:val="0"/>
                <w:sz w:val="20"/>
                <w:szCs w:val="20"/>
                <w:lang w:eastAsia="hr-HR"/>
                <w14:ligatures w14:val="none"/>
              </w:rPr>
              <w:t>Pokazatelj rezultata</w:t>
            </w:r>
            <w:bookmarkEnd w:id="1"/>
          </w:p>
        </w:tc>
        <w:tc>
          <w:tcPr>
            <w:tcW w:w="2074" w:type="dxa"/>
            <w:vMerge w:val="restart"/>
            <w:tcBorders>
              <w:top w:val="single" w:sz="8" w:space="0" w:color="auto"/>
              <w:left w:val="single" w:sz="8" w:space="0" w:color="auto"/>
              <w:bottom w:val="nil"/>
              <w:right w:val="single" w:sz="8" w:space="0" w:color="auto"/>
            </w:tcBorders>
            <w:vAlign w:val="center"/>
            <w:hideMark/>
          </w:tcPr>
          <w:p w14:paraId="703899F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Definicija</w:t>
            </w:r>
          </w:p>
        </w:tc>
        <w:tc>
          <w:tcPr>
            <w:tcW w:w="1428" w:type="dxa"/>
            <w:vMerge w:val="restart"/>
            <w:tcBorders>
              <w:top w:val="single" w:sz="8" w:space="0" w:color="auto"/>
              <w:left w:val="single" w:sz="8" w:space="0" w:color="auto"/>
              <w:bottom w:val="nil"/>
              <w:right w:val="single" w:sz="8" w:space="0" w:color="auto"/>
            </w:tcBorders>
            <w:vAlign w:val="center"/>
            <w:hideMark/>
          </w:tcPr>
          <w:p w14:paraId="4677DB2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Jedinica</w:t>
            </w:r>
          </w:p>
        </w:tc>
        <w:tc>
          <w:tcPr>
            <w:tcW w:w="1161" w:type="dxa"/>
            <w:vMerge w:val="restart"/>
            <w:tcBorders>
              <w:top w:val="single" w:sz="8" w:space="0" w:color="auto"/>
              <w:left w:val="single" w:sz="8" w:space="0" w:color="auto"/>
              <w:bottom w:val="nil"/>
              <w:right w:val="single" w:sz="8" w:space="0" w:color="auto"/>
            </w:tcBorders>
            <w:vAlign w:val="center"/>
            <w:hideMark/>
          </w:tcPr>
          <w:p w14:paraId="7F1FE83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Polazna vrijednost</w:t>
            </w:r>
          </w:p>
        </w:tc>
        <w:tc>
          <w:tcPr>
            <w:tcW w:w="950" w:type="dxa"/>
            <w:vMerge w:val="restart"/>
            <w:tcBorders>
              <w:top w:val="single" w:sz="8" w:space="0" w:color="auto"/>
              <w:left w:val="single" w:sz="8" w:space="0" w:color="auto"/>
              <w:bottom w:val="nil"/>
              <w:right w:val="single" w:sz="8" w:space="0" w:color="auto"/>
            </w:tcBorders>
            <w:vAlign w:val="center"/>
            <w:hideMark/>
          </w:tcPr>
          <w:p w14:paraId="061D9AB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Izvor podataka</w:t>
            </w:r>
          </w:p>
        </w:tc>
        <w:tc>
          <w:tcPr>
            <w:tcW w:w="1161" w:type="dxa"/>
            <w:vMerge w:val="restart"/>
            <w:tcBorders>
              <w:top w:val="single" w:sz="8" w:space="0" w:color="auto"/>
              <w:left w:val="single" w:sz="8" w:space="0" w:color="auto"/>
              <w:bottom w:val="nil"/>
              <w:right w:val="single" w:sz="8" w:space="0" w:color="auto"/>
            </w:tcBorders>
            <w:vAlign w:val="center"/>
            <w:hideMark/>
          </w:tcPr>
          <w:p w14:paraId="38C64D8E" w14:textId="023F26F8"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Ciljana vrijednost 202</w:t>
            </w:r>
            <w:r w:rsidR="005B3FEB" w:rsidRPr="0007529E">
              <w:rPr>
                <w:rFonts w:ascii="Times New Roman" w:eastAsia="Times New Roman" w:hAnsi="Times New Roman" w:cs="Times New Roman"/>
                <w:kern w:val="0"/>
                <w:sz w:val="20"/>
                <w:szCs w:val="20"/>
                <w:lang w:eastAsia="hr-HR"/>
                <w14:ligatures w14:val="none"/>
              </w:rPr>
              <w:t>5</w:t>
            </w:r>
          </w:p>
        </w:tc>
        <w:tc>
          <w:tcPr>
            <w:tcW w:w="1161" w:type="dxa"/>
            <w:vMerge w:val="restart"/>
            <w:tcBorders>
              <w:top w:val="single" w:sz="8" w:space="0" w:color="auto"/>
              <w:left w:val="single" w:sz="8" w:space="0" w:color="auto"/>
              <w:bottom w:val="nil"/>
              <w:right w:val="single" w:sz="8" w:space="0" w:color="auto"/>
            </w:tcBorders>
            <w:vAlign w:val="center"/>
            <w:hideMark/>
          </w:tcPr>
          <w:p w14:paraId="2A9A14F5" w14:textId="2D29A405"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Ostvareno u razdoblju 01.01.2</w:t>
            </w:r>
            <w:r w:rsidR="005B3FEB"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-31.12.2</w:t>
            </w:r>
            <w:r w:rsidR="005B3FEB" w:rsidRPr="0007529E">
              <w:rPr>
                <w:rFonts w:ascii="Times New Roman" w:eastAsia="Times New Roman" w:hAnsi="Times New Roman" w:cs="Times New Roman"/>
                <w:kern w:val="0"/>
                <w:sz w:val="20"/>
                <w:szCs w:val="20"/>
                <w:lang w:eastAsia="hr-HR"/>
                <w14:ligatures w14:val="none"/>
              </w:rPr>
              <w:t>5</w:t>
            </w:r>
          </w:p>
        </w:tc>
      </w:tr>
      <w:tr w:rsidR="003F7CBC" w:rsidRPr="0007529E" w14:paraId="673EA792" w14:textId="77777777" w:rsidTr="002907C3">
        <w:trPr>
          <w:trHeight w:val="255"/>
          <w:jc w:val="center"/>
        </w:trPr>
        <w:tc>
          <w:tcPr>
            <w:tcW w:w="1242" w:type="dxa"/>
            <w:vMerge/>
            <w:tcBorders>
              <w:top w:val="single" w:sz="8" w:space="0" w:color="auto"/>
              <w:left w:val="single" w:sz="8" w:space="0" w:color="auto"/>
              <w:bottom w:val="nil"/>
              <w:right w:val="single" w:sz="8" w:space="0" w:color="auto"/>
            </w:tcBorders>
            <w:vAlign w:val="center"/>
            <w:hideMark/>
          </w:tcPr>
          <w:p w14:paraId="7494936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074" w:type="dxa"/>
            <w:vMerge/>
            <w:tcBorders>
              <w:top w:val="single" w:sz="8" w:space="0" w:color="auto"/>
              <w:left w:val="single" w:sz="8" w:space="0" w:color="auto"/>
              <w:bottom w:val="nil"/>
              <w:right w:val="single" w:sz="8" w:space="0" w:color="auto"/>
            </w:tcBorders>
            <w:vAlign w:val="center"/>
            <w:hideMark/>
          </w:tcPr>
          <w:p w14:paraId="02E908E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428" w:type="dxa"/>
            <w:vMerge/>
            <w:tcBorders>
              <w:top w:val="single" w:sz="8" w:space="0" w:color="auto"/>
              <w:left w:val="single" w:sz="8" w:space="0" w:color="auto"/>
              <w:bottom w:val="nil"/>
              <w:right w:val="single" w:sz="8" w:space="0" w:color="auto"/>
            </w:tcBorders>
            <w:vAlign w:val="center"/>
            <w:hideMark/>
          </w:tcPr>
          <w:p w14:paraId="410852D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61" w:type="dxa"/>
            <w:vMerge/>
            <w:tcBorders>
              <w:top w:val="single" w:sz="8" w:space="0" w:color="auto"/>
              <w:left w:val="single" w:sz="8" w:space="0" w:color="auto"/>
              <w:bottom w:val="nil"/>
              <w:right w:val="single" w:sz="8" w:space="0" w:color="auto"/>
            </w:tcBorders>
            <w:vAlign w:val="center"/>
            <w:hideMark/>
          </w:tcPr>
          <w:p w14:paraId="775E439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50" w:type="dxa"/>
            <w:vMerge/>
            <w:tcBorders>
              <w:top w:val="single" w:sz="8" w:space="0" w:color="auto"/>
              <w:left w:val="single" w:sz="8" w:space="0" w:color="auto"/>
              <w:bottom w:val="nil"/>
              <w:right w:val="single" w:sz="8" w:space="0" w:color="auto"/>
            </w:tcBorders>
            <w:vAlign w:val="center"/>
            <w:hideMark/>
          </w:tcPr>
          <w:p w14:paraId="7654E281"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61" w:type="dxa"/>
            <w:vMerge/>
            <w:tcBorders>
              <w:top w:val="single" w:sz="8" w:space="0" w:color="auto"/>
              <w:left w:val="single" w:sz="8" w:space="0" w:color="auto"/>
              <w:bottom w:val="nil"/>
              <w:right w:val="single" w:sz="8" w:space="0" w:color="auto"/>
            </w:tcBorders>
            <w:vAlign w:val="center"/>
            <w:hideMark/>
          </w:tcPr>
          <w:p w14:paraId="3182747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161" w:type="dxa"/>
            <w:vMerge/>
            <w:tcBorders>
              <w:top w:val="single" w:sz="8" w:space="0" w:color="auto"/>
              <w:left w:val="single" w:sz="8" w:space="0" w:color="auto"/>
              <w:bottom w:val="nil"/>
              <w:right w:val="single" w:sz="8" w:space="0" w:color="auto"/>
            </w:tcBorders>
            <w:vAlign w:val="center"/>
            <w:hideMark/>
          </w:tcPr>
          <w:p w14:paraId="74BAA79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37BCF639"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270C1952" w14:textId="77777777" w:rsidTr="002907C3">
        <w:trPr>
          <w:trHeight w:val="600"/>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14:paraId="69AF7516"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Veći broj ugovorenih vatrodojava</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B2BC029"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Nadzor nad subjektima koji posjeduju vatrodojavni sustav te spajanje na operativni centar JVP u cilju praćenja mogućeg nastanka požara te brzog odaziva na intervenciju</w:t>
            </w:r>
          </w:p>
        </w:tc>
        <w:tc>
          <w:tcPr>
            <w:tcW w:w="1428" w:type="dxa"/>
            <w:vMerge w:val="restart"/>
            <w:tcBorders>
              <w:top w:val="single" w:sz="4" w:space="0" w:color="auto"/>
              <w:left w:val="single" w:sz="4" w:space="0" w:color="auto"/>
              <w:bottom w:val="single" w:sz="4" w:space="0" w:color="auto"/>
              <w:right w:val="single" w:sz="4" w:space="0" w:color="auto"/>
            </w:tcBorders>
            <w:vAlign w:val="center"/>
            <w:hideMark/>
          </w:tcPr>
          <w:p w14:paraId="28779F57"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Broj ugovorenih vatrodojava</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10289A29"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 ugovorenih vatrodojave godišnje</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00AECA4D"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JVP</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4C93905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4     ugovorenih vatrodojave godišnje</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54142A93" w14:textId="461AFE51" w:rsidR="003F7CBC" w:rsidRPr="0007529E" w:rsidRDefault="005B3FEB"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19</w:t>
            </w:r>
          </w:p>
          <w:p w14:paraId="24B222B8"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ugovorenih vatrodojave godišnje</w:t>
            </w:r>
          </w:p>
        </w:tc>
        <w:tc>
          <w:tcPr>
            <w:tcW w:w="222" w:type="dxa"/>
            <w:vAlign w:val="center"/>
            <w:hideMark/>
          </w:tcPr>
          <w:p w14:paraId="60EAB41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bookmarkEnd w:id="2"/>
    </w:tbl>
    <w:p w14:paraId="16342A65"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p>
    <w:p w14:paraId="6A4B22BB" w14:textId="77777777" w:rsidR="003F7CBC" w:rsidRPr="0007529E" w:rsidRDefault="003F7CBC" w:rsidP="003F7CBC">
      <w:pPr>
        <w:spacing w:after="0" w:line="240" w:lineRule="auto"/>
        <w:jc w:val="both"/>
        <w:rPr>
          <w:rFonts w:ascii="Times New Roman" w:eastAsia="Times New Roman" w:hAnsi="Times New Roman" w:cs="Times New Roman"/>
          <w:b/>
          <w:bCs/>
          <w:kern w:val="0"/>
          <w:sz w:val="22"/>
          <w:szCs w:val="22"/>
          <w:lang w:eastAsia="hr-HR"/>
          <w14:ligatures w14:val="none"/>
        </w:rPr>
      </w:pPr>
    </w:p>
    <w:p w14:paraId="5F80490E" w14:textId="77777777" w:rsidR="003F7CBC" w:rsidRPr="0007529E" w:rsidRDefault="003F7CBC" w:rsidP="003F7CBC">
      <w:pPr>
        <w:suppressAutoHyphens/>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b/>
          <w:bCs/>
          <w:kern w:val="0"/>
          <w:sz w:val="22"/>
          <w:szCs w:val="22"/>
          <w:lang w:eastAsia="ar-SA"/>
          <w14:ligatures w14:val="none"/>
        </w:rPr>
        <w:t xml:space="preserve">Cilj 3. </w:t>
      </w:r>
      <w:r w:rsidRPr="0007529E">
        <w:rPr>
          <w:rFonts w:ascii="Times New Roman" w:eastAsia="Times New Roman" w:hAnsi="Times New Roman" w:cs="Times New Roman"/>
          <w:b/>
          <w:bCs/>
          <w:kern w:val="0"/>
          <w:sz w:val="22"/>
          <w:szCs w:val="22"/>
          <w:lang w:eastAsia="hr-HR"/>
          <w14:ligatures w14:val="none"/>
        </w:rPr>
        <w:t>Kontinuirano učešće na vježbama, obukama, stručnim skupovima, seminarima</w:t>
      </w:r>
    </w:p>
    <w:p w14:paraId="577F9838" w14:textId="77777777" w:rsidR="003F7CBC" w:rsidRPr="0007529E" w:rsidRDefault="003F7CBC" w:rsidP="003F7CBC">
      <w:pPr>
        <w:suppressAutoHyphens/>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Sudjelovanjem na vježbama, obukama, stručnim skupovima vatrogasaca kako bi se pridonijelo uspješnijoj vatrogasnoj djelatnosti. </w:t>
      </w:r>
    </w:p>
    <w:p w14:paraId="54FF7907" w14:textId="77777777" w:rsidR="003F7CBC" w:rsidRPr="0007529E" w:rsidRDefault="003F7CBC" w:rsidP="003F7CBC">
      <w:pPr>
        <w:suppressAutoHyphens/>
        <w:spacing w:after="0" w:line="240" w:lineRule="auto"/>
        <w:jc w:val="both"/>
        <w:rPr>
          <w:rFonts w:ascii="Times New Roman" w:eastAsia="Times New Roman" w:hAnsi="Times New Roman" w:cs="Times New Roman"/>
          <w:kern w:val="0"/>
          <w:sz w:val="22"/>
          <w:szCs w:val="22"/>
          <w:lang w:eastAsia="ar-SA"/>
          <w14:ligatures w14:val="none"/>
        </w:rPr>
      </w:pPr>
    </w:p>
    <w:tbl>
      <w:tblPr>
        <w:tblW w:w="9527" w:type="dxa"/>
        <w:jc w:val="center"/>
        <w:tblLook w:val="04A0" w:firstRow="1" w:lastRow="0" w:firstColumn="1" w:lastColumn="0" w:noHBand="0" w:noVBand="1"/>
      </w:tblPr>
      <w:tblGrid>
        <w:gridCol w:w="1283"/>
        <w:gridCol w:w="2106"/>
        <w:gridCol w:w="1313"/>
        <w:gridCol w:w="1544"/>
        <w:gridCol w:w="938"/>
        <w:gridCol w:w="1071"/>
        <w:gridCol w:w="1050"/>
        <w:gridCol w:w="222"/>
      </w:tblGrid>
      <w:tr w:rsidR="003F7CBC" w:rsidRPr="0007529E" w14:paraId="538CDC4D" w14:textId="77777777" w:rsidTr="002907C3">
        <w:trPr>
          <w:gridAfter w:val="1"/>
          <w:wAfter w:w="222" w:type="dxa"/>
          <w:trHeight w:val="499"/>
          <w:jc w:val="center"/>
        </w:trPr>
        <w:tc>
          <w:tcPr>
            <w:tcW w:w="1283" w:type="dxa"/>
            <w:vMerge w:val="restart"/>
            <w:tcBorders>
              <w:top w:val="single" w:sz="8" w:space="0" w:color="auto"/>
              <w:left w:val="single" w:sz="8" w:space="0" w:color="auto"/>
              <w:bottom w:val="single" w:sz="8" w:space="0" w:color="000000"/>
              <w:right w:val="single" w:sz="8" w:space="0" w:color="auto"/>
            </w:tcBorders>
            <w:vAlign w:val="center"/>
            <w:hideMark/>
          </w:tcPr>
          <w:p w14:paraId="67D2F5D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Pokazatelj rezultata</w:t>
            </w:r>
          </w:p>
        </w:tc>
        <w:tc>
          <w:tcPr>
            <w:tcW w:w="2114" w:type="dxa"/>
            <w:vMerge w:val="restart"/>
            <w:tcBorders>
              <w:top w:val="single" w:sz="8" w:space="0" w:color="auto"/>
              <w:left w:val="single" w:sz="8" w:space="0" w:color="auto"/>
              <w:bottom w:val="single" w:sz="8" w:space="0" w:color="000000"/>
              <w:right w:val="single" w:sz="8" w:space="0" w:color="auto"/>
            </w:tcBorders>
            <w:vAlign w:val="center"/>
            <w:hideMark/>
          </w:tcPr>
          <w:p w14:paraId="232DC2A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Definicija</w:t>
            </w:r>
          </w:p>
        </w:tc>
        <w:tc>
          <w:tcPr>
            <w:tcW w:w="1317" w:type="dxa"/>
            <w:vMerge w:val="restart"/>
            <w:tcBorders>
              <w:top w:val="single" w:sz="8" w:space="0" w:color="auto"/>
              <w:left w:val="single" w:sz="8" w:space="0" w:color="auto"/>
              <w:bottom w:val="single" w:sz="8" w:space="0" w:color="000000"/>
              <w:right w:val="single" w:sz="8" w:space="0" w:color="auto"/>
            </w:tcBorders>
            <w:vAlign w:val="center"/>
            <w:hideMark/>
          </w:tcPr>
          <w:p w14:paraId="2D902A3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Jedinica</w:t>
            </w:r>
          </w:p>
        </w:tc>
        <w:tc>
          <w:tcPr>
            <w:tcW w:w="1549" w:type="dxa"/>
            <w:vMerge w:val="restart"/>
            <w:tcBorders>
              <w:top w:val="single" w:sz="8" w:space="0" w:color="auto"/>
              <w:left w:val="single" w:sz="8" w:space="0" w:color="auto"/>
              <w:bottom w:val="single" w:sz="8" w:space="0" w:color="000000"/>
              <w:right w:val="single" w:sz="8" w:space="0" w:color="auto"/>
            </w:tcBorders>
            <w:vAlign w:val="center"/>
            <w:hideMark/>
          </w:tcPr>
          <w:p w14:paraId="0EB0AC1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Polazna vrijednost</w:t>
            </w:r>
          </w:p>
        </w:tc>
        <w:tc>
          <w:tcPr>
            <w:tcW w:w="938" w:type="dxa"/>
            <w:vMerge w:val="restart"/>
            <w:tcBorders>
              <w:top w:val="single" w:sz="8" w:space="0" w:color="auto"/>
              <w:left w:val="single" w:sz="8" w:space="0" w:color="auto"/>
              <w:bottom w:val="single" w:sz="8" w:space="0" w:color="000000"/>
              <w:right w:val="single" w:sz="8" w:space="0" w:color="auto"/>
            </w:tcBorders>
            <w:vAlign w:val="center"/>
            <w:hideMark/>
          </w:tcPr>
          <w:p w14:paraId="2AC6D0F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Izvor podataka</w:t>
            </w:r>
          </w:p>
        </w:tc>
        <w:tc>
          <w:tcPr>
            <w:tcW w:w="1071" w:type="dxa"/>
            <w:vMerge w:val="restart"/>
            <w:tcBorders>
              <w:top w:val="single" w:sz="8" w:space="0" w:color="auto"/>
              <w:left w:val="single" w:sz="8" w:space="0" w:color="auto"/>
              <w:bottom w:val="single" w:sz="8" w:space="0" w:color="000000"/>
              <w:right w:val="single" w:sz="8" w:space="0" w:color="auto"/>
            </w:tcBorders>
            <w:vAlign w:val="center"/>
            <w:hideMark/>
          </w:tcPr>
          <w:p w14:paraId="284B48B5" w14:textId="7B43FC00"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Ciljana vrijednost 202</w:t>
            </w:r>
            <w:r w:rsidR="00793661" w:rsidRPr="0007529E">
              <w:rPr>
                <w:rFonts w:ascii="Times New Roman" w:eastAsia="Times New Roman" w:hAnsi="Times New Roman" w:cs="Times New Roman"/>
                <w:kern w:val="0"/>
                <w:sz w:val="20"/>
                <w:szCs w:val="20"/>
                <w:lang w:eastAsia="hr-HR"/>
                <w14:ligatures w14:val="none"/>
              </w:rPr>
              <w:t>5</w:t>
            </w:r>
          </w:p>
        </w:tc>
        <w:tc>
          <w:tcPr>
            <w:tcW w:w="1033" w:type="dxa"/>
            <w:vMerge w:val="restart"/>
            <w:tcBorders>
              <w:top w:val="single" w:sz="8" w:space="0" w:color="auto"/>
              <w:left w:val="single" w:sz="8" w:space="0" w:color="auto"/>
              <w:bottom w:val="single" w:sz="8" w:space="0" w:color="000000"/>
              <w:right w:val="single" w:sz="8" w:space="0" w:color="auto"/>
            </w:tcBorders>
            <w:vAlign w:val="center"/>
            <w:hideMark/>
          </w:tcPr>
          <w:p w14:paraId="6B310B56" w14:textId="06B100BD"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Ostvareno u razdoblju 01.01.2</w:t>
            </w:r>
            <w:r w:rsidR="00793661" w:rsidRPr="0007529E">
              <w:rPr>
                <w:rFonts w:ascii="Times New Roman" w:eastAsia="Times New Roman" w:hAnsi="Times New Roman" w:cs="Times New Roman"/>
                <w:kern w:val="0"/>
                <w:sz w:val="20"/>
                <w:szCs w:val="20"/>
                <w:lang w:eastAsia="hr-HR"/>
                <w14:ligatures w14:val="none"/>
              </w:rPr>
              <w:t>5</w:t>
            </w:r>
            <w:r w:rsidRPr="0007529E">
              <w:rPr>
                <w:rFonts w:ascii="Times New Roman" w:eastAsia="Times New Roman" w:hAnsi="Times New Roman" w:cs="Times New Roman"/>
                <w:kern w:val="0"/>
                <w:sz w:val="20"/>
                <w:szCs w:val="20"/>
                <w:lang w:eastAsia="hr-HR"/>
                <w14:ligatures w14:val="none"/>
              </w:rPr>
              <w:t>-31.12.2</w:t>
            </w:r>
            <w:r w:rsidR="00793661" w:rsidRPr="0007529E">
              <w:rPr>
                <w:rFonts w:ascii="Times New Roman" w:eastAsia="Times New Roman" w:hAnsi="Times New Roman" w:cs="Times New Roman"/>
                <w:kern w:val="0"/>
                <w:sz w:val="20"/>
                <w:szCs w:val="20"/>
                <w:lang w:eastAsia="hr-HR"/>
                <w14:ligatures w14:val="none"/>
              </w:rPr>
              <w:t>5</w:t>
            </w:r>
          </w:p>
        </w:tc>
      </w:tr>
      <w:tr w:rsidR="003F7CBC" w:rsidRPr="0007529E" w14:paraId="2EB7FD28" w14:textId="77777777" w:rsidTr="002907C3">
        <w:trPr>
          <w:trHeight w:val="270"/>
          <w:jc w:val="center"/>
        </w:trPr>
        <w:tc>
          <w:tcPr>
            <w:tcW w:w="1283" w:type="dxa"/>
            <w:vMerge/>
            <w:tcBorders>
              <w:top w:val="single" w:sz="8" w:space="0" w:color="auto"/>
              <w:left w:val="single" w:sz="8" w:space="0" w:color="auto"/>
              <w:bottom w:val="single" w:sz="8" w:space="0" w:color="000000"/>
              <w:right w:val="single" w:sz="8" w:space="0" w:color="auto"/>
            </w:tcBorders>
            <w:vAlign w:val="center"/>
            <w:hideMark/>
          </w:tcPr>
          <w:p w14:paraId="5DEC4BC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single" w:sz="8" w:space="0" w:color="auto"/>
              <w:left w:val="single" w:sz="8" w:space="0" w:color="auto"/>
              <w:bottom w:val="single" w:sz="8" w:space="0" w:color="000000"/>
              <w:right w:val="single" w:sz="8" w:space="0" w:color="auto"/>
            </w:tcBorders>
            <w:vAlign w:val="center"/>
            <w:hideMark/>
          </w:tcPr>
          <w:p w14:paraId="4D23773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single" w:sz="8" w:space="0" w:color="auto"/>
              <w:left w:val="single" w:sz="8" w:space="0" w:color="auto"/>
              <w:bottom w:val="single" w:sz="8" w:space="0" w:color="000000"/>
              <w:right w:val="single" w:sz="8" w:space="0" w:color="auto"/>
            </w:tcBorders>
            <w:vAlign w:val="center"/>
            <w:hideMark/>
          </w:tcPr>
          <w:p w14:paraId="64A1711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single" w:sz="8" w:space="0" w:color="auto"/>
              <w:left w:val="single" w:sz="8" w:space="0" w:color="auto"/>
              <w:bottom w:val="single" w:sz="8" w:space="0" w:color="000000"/>
              <w:right w:val="single" w:sz="8" w:space="0" w:color="auto"/>
            </w:tcBorders>
            <w:vAlign w:val="center"/>
            <w:hideMark/>
          </w:tcPr>
          <w:p w14:paraId="207C5FB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single" w:sz="8" w:space="0" w:color="auto"/>
              <w:left w:val="single" w:sz="8" w:space="0" w:color="auto"/>
              <w:bottom w:val="single" w:sz="8" w:space="0" w:color="000000"/>
              <w:right w:val="single" w:sz="8" w:space="0" w:color="auto"/>
            </w:tcBorders>
            <w:vAlign w:val="center"/>
            <w:hideMark/>
          </w:tcPr>
          <w:p w14:paraId="5E70B995"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single" w:sz="8" w:space="0" w:color="auto"/>
              <w:left w:val="single" w:sz="8" w:space="0" w:color="auto"/>
              <w:bottom w:val="single" w:sz="8" w:space="0" w:color="000000"/>
              <w:right w:val="single" w:sz="8" w:space="0" w:color="auto"/>
            </w:tcBorders>
            <w:vAlign w:val="center"/>
            <w:hideMark/>
          </w:tcPr>
          <w:p w14:paraId="258C7B9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single" w:sz="8" w:space="0" w:color="auto"/>
              <w:left w:val="single" w:sz="8" w:space="0" w:color="auto"/>
              <w:bottom w:val="single" w:sz="8" w:space="0" w:color="000000"/>
              <w:right w:val="single" w:sz="8" w:space="0" w:color="auto"/>
            </w:tcBorders>
            <w:vAlign w:val="center"/>
            <w:hideMark/>
          </w:tcPr>
          <w:p w14:paraId="196F4B3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5DA56F9F"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4C089D3E" w14:textId="77777777" w:rsidTr="002907C3">
        <w:trPr>
          <w:trHeight w:val="255"/>
          <w:jc w:val="center"/>
        </w:trPr>
        <w:tc>
          <w:tcPr>
            <w:tcW w:w="1283" w:type="dxa"/>
            <w:vMerge w:val="restart"/>
            <w:tcBorders>
              <w:top w:val="nil"/>
              <w:left w:val="single" w:sz="8" w:space="0" w:color="auto"/>
              <w:bottom w:val="single" w:sz="8" w:space="0" w:color="000000"/>
              <w:right w:val="single" w:sz="8" w:space="0" w:color="auto"/>
            </w:tcBorders>
            <w:vAlign w:val="center"/>
            <w:hideMark/>
          </w:tcPr>
          <w:p w14:paraId="6377AB9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Kontinuirano učešće na vježbama, obukama, stručnim skupovima, seminarima</w:t>
            </w:r>
          </w:p>
        </w:tc>
        <w:tc>
          <w:tcPr>
            <w:tcW w:w="2114" w:type="dxa"/>
            <w:vMerge w:val="restart"/>
            <w:tcBorders>
              <w:top w:val="nil"/>
              <w:left w:val="single" w:sz="8" w:space="0" w:color="auto"/>
              <w:bottom w:val="single" w:sz="8" w:space="0" w:color="000000"/>
              <w:right w:val="single" w:sz="8" w:space="0" w:color="auto"/>
            </w:tcBorders>
            <w:vAlign w:val="center"/>
            <w:hideMark/>
          </w:tcPr>
          <w:p w14:paraId="00FDB0D2"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Prikaz stvarnih stečenih znanja, mogućnosti i kapaciteta, upoznavanje s novinama u tehničkom i tehnološkom pogledu, kako bi se iste mogle primijeniti u budućem radu pri uspješnijem obavljanju vatrogasne djelatnosti</w:t>
            </w:r>
          </w:p>
        </w:tc>
        <w:tc>
          <w:tcPr>
            <w:tcW w:w="1317" w:type="dxa"/>
            <w:vMerge w:val="restart"/>
            <w:tcBorders>
              <w:top w:val="nil"/>
              <w:left w:val="single" w:sz="8" w:space="0" w:color="auto"/>
              <w:bottom w:val="single" w:sz="8" w:space="0" w:color="000000"/>
              <w:right w:val="single" w:sz="8" w:space="0" w:color="auto"/>
            </w:tcBorders>
            <w:vAlign w:val="center"/>
            <w:hideMark/>
          </w:tcPr>
          <w:p w14:paraId="1F752548"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 xml:space="preserve">broj </w:t>
            </w:r>
          </w:p>
        </w:tc>
        <w:tc>
          <w:tcPr>
            <w:tcW w:w="1549" w:type="dxa"/>
            <w:vMerge w:val="restart"/>
            <w:tcBorders>
              <w:top w:val="nil"/>
              <w:left w:val="single" w:sz="8" w:space="0" w:color="auto"/>
              <w:bottom w:val="single" w:sz="8" w:space="0" w:color="000000"/>
              <w:right w:val="single" w:sz="8" w:space="0" w:color="auto"/>
            </w:tcBorders>
            <w:vAlign w:val="center"/>
            <w:hideMark/>
          </w:tcPr>
          <w:p w14:paraId="6C240F73"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6 vježbi, 5 edukacija, 5 stručnih skupova, 4 seminara</w:t>
            </w:r>
          </w:p>
        </w:tc>
        <w:tc>
          <w:tcPr>
            <w:tcW w:w="938" w:type="dxa"/>
            <w:vMerge w:val="restart"/>
            <w:tcBorders>
              <w:top w:val="nil"/>
              <w:left w:val="single" w:sz="8" w:space="0" w:color="auto"/>
              <w:bottom w:val="single" w:sz="8" w:space="0" w:color="000000"/>
              <w:right w:val="single" w:sz="8" w:space="0" w:color="auto"/>
            </w:tcBorders>
            <w:vAlign w:val="center"/>
            <w:hideMark/>
          </w:tcPr>
          <w:p w14:paraId="3E71A161"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JVP</w:t>
            </w:r>
          </w:p>
        </w:tc>
        <w:tc>
          <w:tcPr>
            <w:tcW w:w="1071" w:type="dxa"/>
            <w:vMerge w:val="restart"/>
            <w:tcBorders>
              <w:top w:val="nil"/>
              <w:left w:val="single" w:sz="8" w:space="0" w:color="auto"/>
              <w:bottom w:val="single" w:sz="8" w:space="0" w:color="000000"/>
              <w:right w:val="single" w:sz="8" w:space="0" w:color="auto"/>
            </w:tcBorders>
            <w:vAlign w:val="center"/>
            <w:hideMark/>
          </w:tcPr>
          <w:p w14:paraId="2848EC5E" w14:textId="36F2C36E"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 xml:space="preserve"> </w:t>
            </w:r>
            <w:r w:rsidR="00793661" w:rsidRPr="0007529E">
              <w:rPr>
                <w:rFonts w:ascii="Times New Roman" w:eastAsia="Times New Roman" w:hAnsi="Times New Roman" w:cs="Times New Roman"/>
                <w:kern w:val="0"/>
                <w:sz w:val="20"/>
                <w:szCs w:val="20"/>
                <w:lang w:eastAsia="hr-HR"/>
                <w14:ligatures w14:val="none"/>
              </w:rPr>
              <w:t>13</w:t>
            </w:r>
            <w:r w:rsidRPr="0007529E">
              <w:rPr>
                <w:rFonts w:ascii="Times New Roman" w:eastAsia="Times New Roman" w:hAnsi="Times New Roman" w:cs="Times New Roman"/>
                <w:kern w:val="0"/>
                <w:sz w:val="20"/>
                <w:szCs w:val="20"/>
                <w:lang w:eastAsia="hr-HR"/>
                <w14:ligatures w14:val="none"/>
              </w:rPr>
              <w:t xml:space="preserve"> vježbi, </w:t>
            </w:r>
            <w:r w:rsidR="00793661" w:rsidRPr="0007529E">
              <w:rPr>
                <w:rFonts w:ascii="Times New Roman" w:eastAsia="Times New Roman" w:hAnsi="Times New Roman" w:cs="Times New Roman"/>
                <w:kern w:val="0"/>
                <w:sz w:val="20"/>
                <w:szCs w:val="20"/>
                <w:lang w:eastAsia="hr-HR"/>
                <w14:ligatures w14:val="none"/>
              </w:rPr>
              <w:t>4</w:t>
            </w:r>
            <w:r w:rsidRPr="0007529E">
              <w:rPr>
                <w:rFonts w:ascii="Times New Roman" w:eastAsia="Times New Roman" w:hAnsi="Times New Roman" w:cs="Times New Roman"/>
                <w:kern w:val="0"/>
                <w:sz w:val="20"/>
                <w:szCs w:val="20"/>
                <w:lang w:eastAsia="hr-HR"/>
                <w14:ligatures w14:val="none"/>
              </w:rPr>
              <w:t xml:space="preserve"> edukacije, </w:t>
            </w:r>
            <w:r w:rsidR="00793661" w:rsidRPr="0007529E">
              <w:rPr>
                <w:rFonts w:ascii="Times New Roman" w:eastAsia="Times New Roman" w:hAnsi="Times New Roman" w:cs="Times New Roman"/>
                <w:kern w:val="0"/>
                <w:sz w:val="20"/>
                <w:szCs w:val="20"/>
                <w:lang w:eastAsia="hr-HR"/>
                <w14:ligatures w14:val="none"/>
              </w:rPr>
              <w:t>4</w:t>
            </w:r>
            <w:r w:rsidRPr="0007529E">
              <w:rPr>
                <w:rFonts w:ascii="Times New Roman" w:eastAsia="Times New Roman" w:hAnsi="Times New Roman" w:cs="Times New Roman"/>
                <w:kern w:val="0"/>
                <w:sz w:val="20"/>
                <w:szCs w:val="20"/>
                <w:lang w:eastAsia="hr-HR"/>
                <w14:ligatures w14:val="none"/>
              </w:rPr>
              <w:t xml:space="preserve"> stručna skupa, </w:t>
            </w:r>
            <w:r w:rsidR="00793661" w:rsidRPr="0007529E">
              <w:rPr>
                <w:rFonts w:ascii="Times New Roman" w:eastAsia="Times New Roman" w:hAnsi="Times New Roman" w:cs="Times New Roman"/>
                <w:kern w:val="0"/>
                <w:sz w:val="20"/>
                <w:szCs w:val="20"/>
                <w:lang w:eastAsia="hr-HR"/>
                <w14:ligatures w14:val="none"/>
              </w:rPr>
              <w:t>4</w:t>
            </w:r>
            <w:r w:rsidRPr="0007529E">
              <w:rPr>
                <w:rFonts w:ascii="Times New Roman" w:eastAsia="Times New Roman" w:hAnsi="Times New Roman" w:cs="Times New Roman"/>
                <w:kern w:val="0"/>
                <w:sz w:val="20"/>
                <w:szCs w:val="20"/>
                <w:lang w:eastAsia="hr-HR"/>
                <w14:ligatures w14:val="none"/>
              </w:rPr>
              <w:t xml:space="preserve"> seminara</w:t>
            </w:r>
          </w:p>
        </w:tc>
        <w:tc>
          <w:tcPr>
            <w:tcW w:w="1033" w:type="dxa"/>
            <w:vMerge w:val="restart"/>
            <w:tcBorders>
              <w:top w:val="nil"/>
              <w:left w:val="single" w:sz="8" w:space="0" w:color="auto"/>
              <w:bottom w:val="single" w:sz="8" w:space="0" w:color="000000"/>
              <w:right w:val="single" w:sz="8" w:space="0" w:color="auto"/>
            </w:tcBorders>
            <w:vAlign w:val="center"/>
            <w:hideMark/>
          </w:tcPr>
          <w:p w14:paraId="5A34C1A8" w14:textId="77777777" w:rsidR="003F7CBC" w:rsidRPr="0007529E" w:rsidRDefault="00793661"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13</w:t>
            </w:r>
            <w:r w:rsidR="003F7CBC" w:rsidRPr="0007529E">
              <w:rPr>
                <w:rFonts w:ascii="Times New Roman" w:eastAsia="Times New Roman" w:hAnsi="Times New Roman" w:cs="Times New Roman"/>
                <w:kern w:val="0"/>
                <w:sz w:val="20"/>
                <w:szCs w:val="20"/>
                <w:lang w:eastAsia="hr-HR"/>
                <w14:ligatures w14:val="none"/>
              </w:rPr>
              <w:t xml:space="preserve"> vježbe, 3 edukacije, 2 stručna skupa, 0 seminara</w:t>
            </w:r>
          </w:p>
          <w:p w14:paraId="10A09BBB" w14:textId="7257BCFB" w:rsidR="00793661" w:rsidRPr="0007529E" w:rsidRDefault="00793661" w:rsidP="003F7CBC">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19 vatr. osiguranja</w:t>
            </w:r>
          </w:p>
        </w:tc>
        <w:tc>
          <w:tcPr>
            <w:tcW w:w="222" w:type="dxa"/>
            <w:vAlign w:val="center"/>
            <w:hideMark/>
          </w:tcPr>
          <w:p w14:paraId="7C8316A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5154A8A1"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0185438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707CF42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04B0438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791B8E0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312553C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000CB99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0339833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506BC440" w14:textId="77777777" w:rsidR="003F7CBC" w:rsidRPr="0007529E" w:rsidRDefault="003F7CBC" w:rsidP="003F7CBC">
            <w:pPr>
              <w:spacing w:after="0" w:line="240" w:lineRule="auto"/>
              <w:jc w:val="center"/>
              <w:rPr>
                <w:rFonts w:ascii="Times New Roman" w:eastAsia="Times New Roman" w:hAnsi="Times New Roman" w:cs="Times New Roman"/>
                <w:kern w:val="0"/>
                <w:sz w:val="20"/>
                <w:szCs w:val="20"/>
                <w:lang w:eastAsia="hr-HR"/>
                <w14:ligatures w14:val="none"/>
              </w:rPr>
            </w:pPr>
          </w:p>
        </w:tc>
      </w:tr>
      <w:tr w:rsidR="003F7CBC" w:rsidRPr="0007529E" w14:paraId="66EFDCFE"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37D606E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28D37A4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5407A028"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4398039C"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39CF52C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61A7BE1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7B334BD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79F27E9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37E1A918"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1AFDF0A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1B057A6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3C367FF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11D6F9F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7F3F97F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45B6FEB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185737C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6502CF90"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51B55D00"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6720D921"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7236B7E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383A0ED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2658BDCE"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35763DEF"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1432D936"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7DC3A8D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5631DB42"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775D9CFC" w14:textId="77777777" w:rsidTr="002907C3">
        <w:trPr>
          <w:trHeight w:val="255"/>
          <w:jc w:val="center"/>
        </w:trPr>
        <w:tc>
          <w:tcPr>
            <w:tcW w:w="1283" w:type="dxa"/>
            <w:vMerge/>
            <w:tcBorders>
              <w:top w:val="nil"/>
              <w:left w:val="single" w:sz="8" w:space="0" w:color="auto"/>
              <w:bottom w:val="single" w:sz="8" w:space="0" w:color="000000"/>
              <w:right w:val="single" w:sz="8" w:space="0" w:color="auto"/>
            </w:tcBorders>
            <w:vAlign w:val="center"/>
            <w:hideMark/>
          </w:tcPr>
          <w:p w14:paraId="35BDA3A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473C825B"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7761AF7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7995D40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03F4025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430B59F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25872AB4"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4D7E0A4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r w:rsidR="003F7CBC" w:rsidRPr="0007529E" w14:paraId="0B4FEB24" w14:textId="77777777" w:rsidTr="002907C3">
        <w:trPr>
          <w:trHeight w:val="495"/>
          <w:jc w:val="center"/>
        </w:trPr>
        <w:tc>
          <w:tcPr>
            <w:tcW w:w="1283" w:type="dxa"/>
            <w:vMerge/>
            <w:tcBorders>
              <w:top w:val="nil"/>
              <w:left w:val="single" w:sz="8" w:space="0" w:color="auto"/>
              <w:bottom w:val="single" w:sz="8" w:space="0" w:color="000000"/>
              <w:right w:val="single" w:sz="8" w:space="0" w:color="auto"/>
            </w:tcBorders>
            <w:vAlign w:val="center"/>
            <w:hideMark/>
          </w:tcPr>
          <w:p w14:paraId="5D5C632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114" w:type="dxa"/>
            <w:vMerge/>
            <w:tcBorders>
              <w:top w:val="nil"/>
              <w:left w:val="single" w:sz="8" w:space="0" w:color="auto"/>
              <w:bottom w:val="single" w:sz="8" w:space="0" w:color="000000"/>
              <w:right w:val="single" w:sz="8" w:space="0" w:color="auto"/>
            </w:tcBorders>
            <w:vAlign w:val="center"/>
            <w:hideMark/>
          </w:tcPr>
          <w:p w14:paraId="3C550039"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317" w:type="dxa"/>
            <w:vMerge/>
            <w:tcBorders>
              <w:top w:val="nil"/>
              <w:left w:val="single" w:sz="8" w:space="0" w:color="auto"/>
              <w:bottom w:val="single" w:sz="8" w:space="0" w:color="000000"/>
              <w:right w:val="single" w:sz="8" w:space="0" w:color="auto"/>
            </w:tcBorders>
            <w:vAlign w:val="center"/>
            <w:hideMark/>
          </w:tcPr>
          <w:p w14:paraId="23F66CD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549" w:type="dxa"/>
            <w:vMerge/>
            <w:tcBorders>
              <w:top w:val="nil"/>
              <w:left w:val="single" w:sz="8" w:space="0" w:color="auto"/>
              <w:bottom w:val="single" w:sz="8" w:space="0" w:color="000000"/>
              <w:right w:val="single" w:sz="8" w:space="0" w:color="auto"/>
            </w:tcBorders>
            <w:vAlign w:val="center"/>
            <w:hideMark/>
          </w:tcPr>
          <w:p w14:paraId="3FBB322D"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938" w:type="dxa"/>
            <w:vMerge/>
            <w:tcBorders>
              <w:top w:val="nil"/>
              <w:left w:val="single" w:sz="8" w:space="0" w:color="auto"/>
              <w:bottom w:val="single" w:sz="8" w:space="0" w:color="000000"/>
              <w:right w:val="single" w:sz="8" w:space="0" w:color="auto"/>
            </w:tcBorders>
            <w:vAlign w:val="center"/>
            <w:hideMark/>
          </w:tcPr>
          <w:p w14:paraId="0B80C4A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71" w:type="dxa"/>
            <w:vMerge/>
            <w:tcBorders>
              <w:top w:val="nil"/>
              <w:left w:val="single" w:sz="8" w:space="0" w:color="auto"/>
              <w:bottom w:val="single" w:sz="8" w:space="0" w:color="000000"/>
              <w:right w:val="single" w:sz="8" w:space="0" w:color="auto"/>
            </w:tcBorders>
            <w:vAlign w:val="center"/>
            <w:hideMark/>
          </w:tcPr>
          <w:p w14:paraId="660558D7"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1033" w:type="dxa"/>
            <w:vMerge/>
            <w:tcBorders>
              <w:top w:val="nil"/>
              <w:left w:val="single" w:sz="8" w:space="0" w:color="auto"/>
              <w:bottom w:val="single" w:sz="8" w:space="0" w:color="000000"/>
              <w:right w:val="single" w:sz="8" w:space="0" w:color="auto"/>
            </w:tcBorders>
            <w:vAlign w:val="center"/>
            <w:hideMark/>
          </w:tcPr>
          <w:p w14:paraId="762E1AF3"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c>
          <w:tcPr>
            <w:tcW w:w="222" w:type="dxa"/>
            <w:tcBorders>
              <w:top w:val="nil"/>
              <w:left w:val="nil"/>
              <w:bottom w:val="nil"/>
              <w:right w:val="nil"/>
            </w:tcBorders>
            <w:noWrap/>
            <w:vAlign w:val="bottom"/>
            <w:hideMark/>
          </w:tcPr>
          <w:p w14:paraId="61CCDD3A" w14:textId="77777777" w:rsidR="003F7CBC" w:rsidRPr="0007529E" w:rsidRDefault="003F7CBC" w:rsidP="003F7CBC">
            <w:pPr>
              <w:spacing w:after="0" w:line="240" w:lineRule="auto"/>
              <w:rPr>
                <w:rFonts w:ascii="Times New Roman" w:eastAsia="Times New Roman" w:hAnsi="Times New Roman" w:cs="Times New Roman"/>
                <w:kern w:val="0"/>
                <w:sz w:val="20"/>
                <w:szCs w:val="20"/>
                <w:lang w:eastAsia="hr-HR"/>
                <w14:ligatures w14:val="none"/>
              </w:rPr>
            </w:pPr>
          </w:p>
        </w:tc>
      </w:tr>
    </w:tbl>
    <w:p w14:paraId="536233D5"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p>
    <w:p w14:paraId="390A2ED5" w14:textId="617B5469"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U organizaciji Državne vatrogasne škole trojica radnika sudjeluju na seminaru „Kontinuirana provjera sposobnosti korisnika dišnih aparata“, koji je održan 20. ožujka 2025. godine u Zagrebu.</w:t>
      </w:r>
    </w:p>
    <w:p w14:paraId="56B37C6A"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Na 18. stručnom skupu vatrogasaca u Opatiji sudjelovali su zapovjednica, voditelj vatrogasnog operativnog dežurstva i vatrogasni instruktor. Skup je održan od 26. do 28. ožujka 2025. godine </w:t>
      </w:r>
    </w:p>
    <w:p w14:paraId="3EB8E2F2"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Sedmero vatrogasaca sudjeluje na natjecanju „Croatia Rescue Challenge 2025.“ koje je održano u vremenu od 6. lipnja do 7. lipnja 2025. godine u Karlovcu. </w:t>
      </w:r>
    </w:p>
    <w:p w14:paraId="55E74218"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Sukladno zapovijedi Glavnog vatrogasnog zapovjednika sedmoro vatrogasaca sudjelovalo je u organizaciji natjecanja World Rescue Challenge u vremenu od 08. rujna do 14. rujna 2025. godine. </w:t>
      </w:r>
    </w:p>
    <w:p w14:paraId="23DF66F1"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Temeljem postignutih rezultata na županijsko vatrogasnoj natjecanju natjecateljske ekipa JVP Koprivnica u kategoriji PVP „A“ sudjelovala je na državnom natjecanju vatrogasaca u vremenu od 10.listopada do 12. listopada 2025. godine u Novalji, Otoku Pagu. </w:t>
      </w:r>
    </w:p>
    <w:p w14:paraId="4C7CE552" w14:textId="77777777"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lastRenderedPageBreak/>
        <w:t>U vremenu od 16.10.2025. do 18.10.2025. održan je 15. jesenski  stručni skup vatrogasaca u organizaciji Hrvatske vatrogasne zajednice na kojem je sudjelovala zapovjednica i voditelj operativnog vatrogasnog.</w:t>
      </w:r>
    </w:p>
    <w:p w14:paraId="6E765659" w14:textId="796B5D99"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Svake godine, pa tako i 2025. godine održana je vježba u poduzeću Hartmann u Koprivnici, kao i  zajednička vježba svih žurnih službi  na objektu Doma za starije i nemoćne osobe.</w:t>
      </w:r>
    </w:p>
    <w:p w14:paraId="4CDB932F" w14:textId="26F2B404" w:rsidR="005B3FEB" w:rsidRPr="0007529E" w:rsidRDefault="005B3FEB" w:rsidP="005B3FEB">
      <w:pPr>
        <w:suppressAutoHyphens/>
        <w:spacing w:after="0" w:line="240" w:lineRule="auto"/>
        <w:ind w:firstLine="708"/>
        <w:jc w:val="both"/>
        <w:rPr>
          <w:rFonts w:ascii="Times New Roman" w:eastAsia="Aptos" w:hAnsi="Times New Roman" w:cs="Times New Roman"/>
          <w:kern w:val="0"/>
          <w:sz w:val="22"/>
          <w:szCs w:val="22"/>
          <w14:ligatures w14:val="none"/>
        </w:rPr>
      </w:pPr>
      <w:r w:rsidRPr="0007529E">
        <w:rPr>
          <w:rFonts w:ascii="Times New Roman" w:eastAsia="Aptos" w:hAnsi="Times New Roman" w:cs="Times New Roman"/>
          <w:kern w:val="0"/>
          <w:sz w:val="22"/>
          <w:szCs w:val="22"/>
          <w14:ligatures w14:val="none"/>
        </w:rPr>
        <w:t xml:space="preserve">JVP Koprivnica sudjelovala je kao i ranijih godina na tehničkom  zboru žurnih službi,. Tehnički zbog održao se na koprivničkom sajmištu 9. travnja u kojoj je sudjelovala JVP s 2 vozila. </w:t>
      </w:r>
    </w:p>
    <w:p w14:paraId="531544C8" w14:textId="1EAA5FD9" w:rsidR="003F7CBC" w:rsidRPr="0007529E" w:rsidRDefault="005B3FEB" w:rsidP="005B3FEB">
      <w:pPr>
        <w:suppressAutoHyphens/>
        <w:spacing w:after="0" w:line="240" w:lineRule="auto"/>
        <w:ind w:firstLine="708"/>
        <w:jc w:val="both"/>
        <w:rPr>
          <w:rFonts w:ascii="Calibri" w:eastAsia="Aptos" w:hAnsi="Calibri" w:cs="Calibri"/>
          <w:kern w:val="0"/>
          <w:sz w:val="22"/>
          <w:szCs w:val="22"/>
          <w14:ligatures w14:val="none"/>
        </w:rPr>
      </w:pPr>
      <w:r w:rsidRPr="0007529E">
        <w:rPr>
          <w:rFonts w:ascii="Times New Roman" w:eastAsia="Aptos" w:hAnsi="Times New Roman" w:cs="Times New Roman"/>
          <w:kern w:val="0"/>
          <w:sz w:val="22"/>
          <w:szCs w:val="22"/>
          <w14:ligatures w14:val="none"/>
        </w:rPr>
        <w:t>JVP Koprivnica je sudjelovala na Županijskoj vatrogasnoj vježbi 'Zajednička snaga 2025'  koja je održana na području općine Sveti Petar Orehovec. JVP Koprivnica na vježbi je imala zadatak spašavanja ozlijeđenih osoba iz automobila koji je sudjelovao u prometnoj nezgodi – prometna intervencija.</w:t>
      </w:r>
      <w:r w:rsidR="003F7CBC" w:rsidRPr="0007529E">
        <w:rPr>
          <w:rFonts w:ascii="Times New Roman" w:eastAsia="Aptos" w:hAnsi="Times New Roman" w:cs="Times New Roman"/>
          <w:kern w:val="0"/>
          <w:sz w:val="22"/>
          <w:szCs w:val="22"/>
          <w14:ligatures w14:val="none"/>
        </w:rPr>
        <w:t>.</w:t>
      </w:r>
      <w:r w:rsidR="003F7CBC" w:rsidRPr="0007529E">
        <w:rPr>
          <w:rFonts w:ascii="Calibri" w:eastAsia="Aptos" w:hAnsi="Calibri" w:cs="Calibri"/>
          <w:kern w:val="0"/>
          <w:sz w:val="22"/>
          <w:szCs w:val="22"/>
          <w14:ligatures w14:val="none"/>
        </w:rPr>
        <w:t xml:space="preserve"> </w:t>
      </w:r>
      <w:r w:rsidR="003F7CBC" w:rsidRPr="0007529E">
        <w:rPr>
          <w:rFonts w:ascii="Times New Roman" w:eastAsia="Times New Roman" w:hAnsi="Times New Roman" w:cs="Times New Roman"/>
          <w:kern w:val="0"/>
          <w:sz w:val="22"/>
          <w:szCs w:val="22"/>
          <w:lang w:eastAsia="ar-SA"/>
          <w14:ligatures w14:val="none"/>
        </w:rPr>
        <w:t xml:space="preserve"> </w:t>
      </w:r>
    </w:p>
    <w:p w14:paraId="71FC99C0" w14:textId="77777777" w:rsidR="003F7CBC" w:rsidRPr="0007529E" w:rsidRDefault="003F7CBC" w:rsidP="003F7CBC">
      <w:pPr>
        <w:spacing w:after="0" w:line="240" w:lineRule="auto"/>
        <w:jc w:val="both"/>
        <w:rPr>
          <w:rFonts w:ascii="Calibri" w:eastAsia="Aptos" w:hAnsi="Calibri" w:cs="Calibri"/>
          <w:kern w:val="0"/>
          <w:sz w:val="22"/>
          <w:szCs w:val="22"/>
          <w14:ligatures w14:val="none"/>
        </w:rPr>
      </w:pPr>
    </w:p>
    <w:p w14:paraId="02A34693" w14:textId="62C5E9BA" w:rsidR="003F7CBC" w:rsidRPr="0007529E" w:rsidRDefault="003F7CBC" w:rsidP="00905557">
      <w:pPr>
        <w:pStyle w:val="Odlomakpopisa"/>
        <w:numPr>
          <w:ilvl w:val="1"/>
          <w:numId w:val="5"/>
        </w:numPr>
        <w:spacing w:after="0" w:line="240" w:lineRule="auto"/>
        <w:jc w:val="both"/>
        <w:rPr>
          <w:rFonts w:ascii="Times New Roman" w:eastAsia="Times New Roman" w:hAnsi="Times New Roman" w:cs="Times New Roman"/>
          <w:b/>
          <w:bCs/>
          <w:kern w:val="0"/>
          <w:sz w:val="22"/>
          <w:szCs w:val="22"/>
          <w:lang w:eastAsia="hr-HR"/>
          <w14:ligatures w14:val="none"/>
        </w:rPr>
      </w:pPr>
      <w:r w:rsidRPr="0007529E">
        <w:rPr>
          <w:rFonts w:ascii="Times New Roman" w:eastAsia="Aptos" w:hAnsi="Times New Roman" w:cs="Times New Roman"/>
          <w:b/>
          <w:bCs/>
          <w:kern w:val="0"/>
          <w:sz w:val="22"/>
          <w:szCs w:val="22"/>
          <w14:ligatures w14:val="none"/>
        </w:rPr>
        <w:t>OBRAZLOŽENJE POSEBNOG DIJELA IZVRŠENJA AKTIVNOSTI</w:t>
      </w:r>
    </w:p>
    <w:p w14:paraId="4CD73790" w14:textId="7777777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1B962194"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Financijska sredstva za razdoblje 2025. godine u području djelokruga rada JVP planiraju se u ukupnom iznosu od </w:t>
      </w:r>
      <w:r w:rsidRPr="0007529E">
        <w:rPr>
          <w:rFonts w:ascii="Times New Roman" w:eastAsia="Times New Roman" w:hAnsi="Times New Roman" w:cs="Times New Roman"/>
          <w:b/>
          <w:bCs/>
          <w:kern w:val="0"/>
          <w:sz w:val="22"/>
          <w:szCs w:val="22"/>
          <w:lang w:eastAsia="hr-HR"/>
          <w14:ligatures w14:val="none"/>
        </w:rPr>
        <w:t>3.115.099,00 EUR</w:t>
      </w:r>
      <w:r w:rsidRPr="0007529E">
        <w:rPr>
          <w:rFonts w:ascii="Times New Roman" w:eastAsia="Times New Roman" w:hAnsi="Times New Roman" w:cs="Times New Roman"/>
          <w:kern w:val="0"/>
          <w:sz w:val="22"/>
          <w:szCs w:val="22"/>
          <w:lang w:eastAsia="hr-HR"/>
          <w14:ligatures w14:val="none"/>
        </w:rPr>
        <w:t xml:space="preserve">, a raspodjeljuju se na program 3017 Redovna djelatnost službi protupožarne zaštite.  Program obuhvaća  </w:t>
      </w:r>
      <w:r w:rsidRPr="0007529E">
        <w:rPr>
          <w:rFonts w:ascii="Times New Roman" w:eastAsia="Times New Roman" w:hAnsi="Times New Roman" w:cs="Times New Roman"/>
          <w:b/>
          <w:bCs/>
          <w:kern w:val="0"/>
          <w:sz w:val="22"/>
          <w:szCs w:val="22"/>
          <w:lang w:eastAsia="hr-HR"/>
          <w14:ligatures w14:val="none"/>
        </w:rPr>
        <w:t>izvršenje od  3.102.223,25 EUR</w:t>
      </w:r>
      <w:r w:rsidRPr="0007529E">
        <w:rPr>
          <w:rFonts w:ascii="Times New Roman" w:eastAsia="Times New Roman" w:hAnsi="Times New Roman" w:cs="Times New Roman"/>
          <w:kern w:val="0"/>
          <w:sz w:val="22"/>
          <w:szCs w:val="22"/>
          <w:lang w:eastAsia="hr-HR"/>
          <w14:ligatures w14:val="none"/>
        </w:rPr>
        <w:t>, što čini 99,59% realizacije plana.</w:t>
      </w:r>
    </w:p>
    <w:p w14:paraId="6992EA9A"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p>
    <w:p w14:paraId="443F0CDB" w14:textId="77777777" w:rsidR="00E6705A" w:rsidRPr="0007529E" w:rsidRDefault="00E6705A" w:rsidP="00E6705A">
      <w:pPr>
        <w:spacing w:after="0" w:line="240" w:lineRule="auto"/>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Program ima 3 Aktivnosti prikazanih u tabeli niže, a to su:  </w:t>
      </w:r>
      <w:r w:rsidRPr="0007529E">
        <w:rPr>
          <w:rFonts w:ascii="Times New Roman" w:eastAsia="Times New Roman" w:hAnsi="Times New Roman" w:cs="Times New Roman"/>
          <w:bCs/>
          <w:kern w:val="0"/>
          <w:sz w:val="22"/>
          <w:szCs w:val="22"/>
          <w:lang w:eastAsia="hr-HR"/>
          <w14:ligatures w14:val="none"/>
        </w:rPr>
        <w:t>A301702</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Sufinanciranje programa JVP Grada Koprivnice-decentralizacija, od čega je realizirano 100% plana. Slijedi je A301704 Sufinanciranje programa JVP-Vlastita sredstva (ostala) sa 99% realizacije, dok A301701 Sufinanciranje programa JVP Grada Koprivnice-gradski proračun iznosi 100% plana.</w:t>
      </w:r>
    </w:p>
    <w:p w14:paraId="41DD1183" w14:textId="77777777" w:rsidR="00E6705A" w:rsidRPr="0007529E" w:rsidRDefault="00E6705A" w:rsidP="00E6705A">
      <w:pPr>
        <w:spacing w:after="0" w:line="240" w:lineRule="auto"/>
        <w:jc w:val="both"/>
        <w:rPr>
          <w:rFonts w:ascii="Times New Roman" w:eastAsia="Times New Roman" w:hAnsi="Times New Roman" w:cs="Times New Roman"/>
          <w:bCs/>
          <w:kern w:val="0"/>
          <w:sz w:val="22"/>
          <w:szCs w:val="22"/>
          <w:lang w:eastAsia="hr-HR"/>
          <w14:ligatures w14:val="none"/>
        </w:rPr>
      </w:pPr>
    </w:p>
    <w:p w14:paraId="58F5B444" w14:textId="77777777" w:rsidR="00E6705A" w:rsidRPr="0007529E" w:rsidRDefault="00E6705A" w:rsidP="00E6705A">
      <w:pPr>
        <w:spacing w:after="0" w:line="240" w:lineRule="auto"/>
        <w:ind w:firstLine="708"/>
        <w:jc w:val="both"/>
        <w:rPr>
          <w:rFonts w:ascii="Times New Roman" w:eastAsia="Times New Roman" w:hAnsi="Times New Roman" w:cs="Times New Roman"/>
          <w:bCs/>
          <w:kern w:val="0"/>
          <w:sz w:val="22"/>
          <w:szCs w:val="22"/>
          <w:lang w:eastAsia="hr-HR"/>
          <w14:ligatures w14:val="none"/>
        </w:rPr>
      </w:pPr>
      <w:r w:rsidRPr="0007529E">
        <w:rPr>
          <w:rFonts w:ascii="Times New Roman" w:eastAsia="Times New Roman" w:hAnsi="Times New Roman" w:cs="Times New Roman"/>
          <w:bCs/>
          <w:kern w:val="0"/>
          <w:sz w:val="22"/>
          <w:szCs w:val="22"/>
          <w:lang w:eastAsia="hr-HR"/>
          <w14:ligatures w14:val="none"/>
        </w:rPr>
        <w:t xml:space="preserve">Tablica 4. Aktivnosti Programa </w:t>
      </w:r>
      <w:r w:rsidRPr="0007529E">
        <w:rPr>
          <w:rFonts w:ascii="Times New Roman" w:eastAsia="Times New Roman" w:hAnsi="Times New Roman" w:cs="Times New Roman"/>
          <w:kern w:val="0"/>
          <w:sz w:val="22"/>
          <w:szCs w:val="22"/>
          <w:lang w:eastAsia="hr-HR"/>
          <w14:ligatures w14:val="none"/>
        </w:rPr>
        <w:t>3017 Redovna djelatnost službi protupožarne zaštite</w:t>
      </w:r>
    </w:p>
    <w:tbl>
      <w:tblPr>
        <w:tblW w:w="8779" w:type="dxa"/>
        <w:jc w:val="center"/>
        <w:tblLook w:val="04A0" w:firstRow="1" w:lastRow="0" w:firstColumn="1" w:lastColumn="0" w:noHBand="0" w:noVBand="1"/>
      </w:tblPr>
      <w:tblGrid>
        <w:gridCol w:w="3959"/>
        <w:gridCol w:w="1843"/>
        <w:gridCol w:w="1701"/>
        <w:gridCol w:w="1276"/>
      </w:tblGrid>
      <w:tr w:rsidR="00E6705A" w:rsidRPr="0007529E" w14:paraId="3860B5CD" w14:textId="77777777" w:rsidTr="005E5F1D">
        <w:trPr>
          <w:trHeight w:val="767"/>
          <w:jc w:val="center"/>
        </w:trPr>
        <w:tc>
          <w:tcPr>
            <w:tcW w:w="3959" w:type="dxa"/>
            <w:tcBorders>
              <w:top w:val="single" w:sz="8" w:space="0" w:color="auto"/>
              <w:left w:val="single" w:sz="8" w:space="0" w:color="auto"/>
              <w:bottom w:val="single" w:sz="8" w:space="0" w:color="auto"/>
              <w:right w:val="single" w:sz="8" w:space="0" w:color="auto"/>
            </w:tcBorders>
            <w:shd w:val="clear" w:color="000000" w:fill="FBD4B4"/>
            <w:vAlign w:val="center"/>
            <w:hideMark/>
          </w:tcPr>
          <w:p w14:paraId="65118133"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RAZDJEL 010 – SLUŽBA UREDA GRADONAČELNIKA</w:t>
            </w:r>
          </w:p>
        </w:tc>
        <w:tc>
          <w:tcPr>
            <w:tcW w:w="1843" w:type="dxa"/>
            <w:tcBorders>
              <w:top w:val="single" w:sz="8" w:space="0" w:color="auto"/>
              <w:left w:val="nil"/>
              <w:bottom w:val="single" w:sz="8" w:space="0" w:color="auto"/>
              <w:right w:val="single" w:sz="8" w:space="0" w:color="auto"/>
            </w:tcBorders>
            <w:shd w:val="clear" w:color="000000" w:fill="FBD4B4"/>
            <w:noWrap/>
            <w:vAlign w:val="center"/>
            <w:hideMark/>
          </w:tcPr>
          <w:p w14:paraId="6B965BF7"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PLAN 2024</w:t>
            </w:r>
          </w:p>
        </w:tc>
        <w:tc>
          <w:tcPr>
            <w:tcW w:w="1701" w:type="dxa"/>
            <w:tcBorders>
              <w:top w:val="single" w:sz="8" w:space="0" w:color="auto"/>
              <w:left w:val="nil"/>
              <w:bottom w:val="single" w:sz="8" w:space="0" w:color="auto"/>
              <w:right w:val="single" w:sz="8" w:space="0" w:color="auto"/>
            </w:tcBorders>
            <w:shd w:val="clear" w:color="000000" w:fill="FBD4B4"/>
            <w:vAlign w:val="center"/>
            <w:hideMark/>
          </w:tcPr>
          <w:p w14:paraId="0252F5CA"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IZVRŠENJE I-XII/2024</w:t>
            </w:r>
          </w:p>
        </w:tc>
        <w:tc>
          <w:tcPr>
            <w:tcW w:w="1276" w:type="dxa"/>
            <w:tcBorders>
              <w:top w:val="single" w:sz="8" w:space="0" w:color="auto"/>
              <w:left w:val="nil"/>
              <w:bottom w:val="single" w:sz="8" w:space="0" w:color="auto"/>
              <w:right w:val="single" w:sz="8" w:space="0" w:color="auto"/>
            </w:tcBorders>
            <w:shd w:val="clear" w:color="000000" w:fill="FBD4B4"/>
            <w:noWrap/>
            <w:vAlign w:val="center"/>
            <w:hideMark/>
          </w:tcPr>
          <w:p w14:paraId="43ABFEF4"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INDEKS</w:t>
            </w:r>
          </w:p>
        </w:tc>
      </w:tr>
      <w:tr w:rsidR="00E6705A" w:rsidRPr="0007529E" w14:paraId="3498E968" w14:textId="77777777" w:rsidTr="005E5F1D">
        <w:trPr>
          <w:trHeight w:val="330"/>
          <w:jc w:val="center"/>
        </w:trPr>
        <w:tc>
          <w:tcPr>
            <w:tcW w:w="3959" w:type="dxa"/>
            <w:tcBorders>
              <w:top w:val="nil"/>
              <w:left w:val="single" w:sz="8" w:space="0" w:color="auto"/>
              <w:bottom w:val="single" w:sz="4" w:space="0" w:color="auto"/>
              <w:right w:val="single" w:sz="8" w:space="0" w:color="auto"/>
            </w:tcBorders>
            <w:shd w:val="clear" w:color="000000" w:fill="FBD4B4"/>
            <w:noWrap/>
            <w:vAlign w:val="center"/>
            <w:hideMark/>
          </w:tcPr>
          <w:p w14:paraId="712B5E2C"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GLAVA 01002 PROTUPOŽARNA ZAŠTITA</w:t>
            </w:r>
          </w:p>
        </w:tc>
        <w:tc>
          <w:tcPr>
            <w:tcW w:w="1843" w:type="dxa"/>
            <w:tcBorders>
              <w:top w:val="nil"/>
              <w:left w:val="nil"/>
              <w:bottom w:val="single" w:sz="4" w:space="0" w:color="auto"/>
              <w:right w:val="single" w:sz="8" w:space="0" w:color="auto"/>
            </w:tcBorders>
            <w:shd w:val="clear" w:color="000000" w:fill="FBD4B4"/>
            <w:noWrap/>
            <w:vAlign w:val="center"/>
            <w:hideMark/>
          </w:tcPr>
          <w:p w14:paraId="27C8C2FC"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3.115.099,00</w:t>
            </w:r>
          </w:p>
        </w:tc>
        <w:tc>
          <w:tcPr>
            <w:tcW w:w="1701" w:type="dxa"/>
            <w:tcBorders>
              <w:top w:val="nil"/>
              <w:left w:val="nil"/>
              <w:bottom w:val="single" w:sz="4" w:space="0" w:color="auto"/>
              <w:right w:val="single" w:sz="8" w:space="0" w:color="auto"/>
            </w:tcBorders>
            <w:shd w:val="clear" w:color="000000" w:fill="FBD4B4"/>
            <w:noWrap/>
            <w:vAlign w:val="center"/>
            <w:hideMark/>
          </w:tcPr>
          <w:p w14:paraId="5BED00E8"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3.102.223,25</w:t>
            </w:r>
          </w:p>
        </w:tc>
        <w:tc>
          <w:tcPr>
            <w:tcW w:w="1276" w:type="dxa"/>
            <w:tcBorders>
              <w:top w:val="nil"/>
              <w:left w:val="nil"/>
              <w:bottom w:val="single" w:sz="4" w:space="0" w:color="auto"/>
              <w:right w:val="single" w:sz="8" w:space="0" w:color="auto"/>
            </w:tcBorders>
            <w:shd w:val="clear" w:color="000000" w:fill="FBD4B4"/>
            <w:noWrap/>
            <w:vAlign w:val="center"/>
            <w:hideMark/>
          </w:tcPr>
          <w:p w14:paraId="2E48A970"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24BC0099" w14:textId="77777777" w:rsidTr="005E5F1D">
        <w:trPr>
          <w:trHeight w:val="708"/>
          <w:jc w:val="center"/>
        </w:trPr>
        <w:tc>
          <w:tcPr>
            <w:tcW w:w="3959" w:type="dxa"/>
            <w:tcBorders>
              <w:top w:val="single" w:sz="4" w:space="0" w:color="auto"/>
              <w:left w:val="single" w:sz="4" w:space="0" w:color="auto"/>
              <w:bottom w:val="single" w:sz="4" w:space="0" w:color="auto"/>
              <w:right w:val="single" w:sz="4" w:space="0" w:color="auto"/>
            </w:tcBorders>
            <w:shd w:val="clear" w:color="000000" w:fill="FBD4B4"/>
            <w:vAlign w:val="center"/>
            <w:hideMark/>
          </w:tcPr>
          <w:p w14:paraId="693F0BB4"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PROGRAM 3017                                                                                                         REDOVNA DJELATNOST U SLUŽBI PROTUPOŽARNE ZAŠTITE</w:t>
            </w:r>
          </w:p>
        </w:tc>
        <w:tc>
          <w:tcPr>
            <w:tcW w:w="1843"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32B0D8D3"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3.115.099,00</w:t>
            </w:r>
          </w:p>
        </w:tc>
        <w:tc>
          <w:tcPr>
            <w:tcW w:w="1701"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457AE7BA"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3.102.223,25</w:t>
            </w:r>
          </w:p>
        </w:tc>
        <w:tc>
          <w:tcPr>
            <w:tcW w:w="1276" w:type="dxa"/>
            <w:tcBorders>
              <w:top w:val="single" w:sz="4" w:space="0" w:color="auto"/>
              <w:left w:val="single" w:sz="4" w:space="0" w:color="auto"/>
              <w:bottom w:val="single" w:sz="4" w:space="0" w:color="auto"/>
              <w:right w:val="single" w:sz="4" w:space="0" w:color="auto"/>
            </w:tcBorders>
            <w:shd w:val="clear" w:color="000000" w:fill="FBD4B4"/>
            <w:noWrap/>
            <w:vAlign w:val="center"/>
            <w:hideMark/>
          </w:tcPr>
          <w:p w14:paraId="17189294"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1C12C1BE" w14:textId="77777777" w:rsidTr="005E5F1D">
        <w:trPr>
          <w:trHeight w:val="835"/>
          <w:jc w:val="center"/>
        </w:trPr>
        <w:tc>
          <w:tcPr>
            <w:tcW w:w="3959" w:type="dxa"/>
            <w:tcBorders>
              <w:top w:val="single" w:sz="4" w:space="0" w:color="auto"/>
              <w:left w:val="single" w:sz="8" w:space="0" w:color="auto"/>
              <w:bottom w:val="single" w:sz="8" w:space="0" w:color="auto"/>
              <w:right w:val="single" w:sz="8" w:space="0" w:color="auto"/>
            </w:tcBorders>
            <w:vAlign w:val="center"/>
            <w:hideMark/>
          </w:tcPr>
          <w:p w14:paraId="5B6FB656"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A301701  Sufinanciranje programa JVP Grada Koprivnice-gradski proračun</w:t>
            </w:r>
          </w:p>
        </w:tc>
        <w:tc>
          <w:tcPr>
            <w:tcW w:w="1843" w:type="dxa"/>
            <w:tcBorders>
              <w:top w:val="single" w:sz="4" w:space="0" w:color="auto"/>
              <w:left w:val="nil"/>
              <w:bottom w:val="single" w:sz="8" w:space="0" w:color="auto"/>
              <w:right w:val="single" w:sz="8" w:space="0" w:color="auto"/>
            </w:tcBorders>
            <w:noWrap/>
            <w:vAlign w:val="center"/>
            <w:hideMark/>
          </w:tcPr>
          <w:p w14:paraId="67B2E964"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1.494.063,00</w:t>
            </w:r>
          </w:p>
        </w:tc>
        <w:tc>
          <w:tcPr>
            <w:tcW w:w="1701" w:type="dxa"/>
            <w:tcBorders>
              <w:top w:val="single" w:sz="4" w:space="0" w:color="auto"/>
              <w:left w:val="nil"/>
              <w:bottom w:val="single" w:sz="8" w:space="0" w:color="auto"/>
              <w:right w:val="single" w:sz="8" w:space="0" w:color="auto"/>
            </w:tcBorders>
            <w:noWrap/>
            <w:vAlign w:val="center"/>
            <w:hideMark/>
          </w:tcPr>
          <w:p w14:paraId="55B08D99"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1.491.963,00</w:t>
            </w:r>
          </w:p>
        </w:tc>
        <w:tc>
          <w:tcPr>
            <w:tcW w:w="1276" w:type="dxa"/>
            <w:tcBorders>
              <w:top w:val="single" w:sz="4" w:space="0" w:color="auto"/>
              <w:left w:val="nil"/>
              <w:bottom w:val="single" w:sz="8" w:space="0" w:color="auto"/>
              <w:right w:val="single" w:sz="8" w:space="0" w:color="auto"/>
            </w:tcBorders>
            <w:noWrap/>
            <w:vAlign w:val="center"/>
            <w:hideMark/>
          </w:tcPr>
          <w:p w14:paraId="7135127A"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77A06F54" w14:textId="77777777" w:rsidTr="005E5F1D">
        <w:trPr>
          <w:trHeight w:val="549"/>
          <w:jc w:val="center"/>
        </w:trPr>
        <w:tc>
          <w:tcPr>
            <w:tcW w:w="3959" w:type="dxa"/>
            <w:tcBorders>
              <w:top w:val="nil"/>
              <w:left w:val="single" w:sz="8" w:space="0" w:color="auto"/>
              <w:bottom w:val="single" w:sz="8" w:space="0" w:color="auto"/>
              <w:right w:val="single" w:sz="8" w:space="0" w:color="auto"/>
            </w:tcBorders>
            <w:vAlign w:val="center"/>
            <w:hideMark/>
          </w:tcPr>
          <w:p w14:paraId="169F4D66"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A301702 Sufinanciranje programa JVP Grada Koprivnice-decentralizacija</w:t>
            </w:r>
          </w:p>
        </w:tc>
        <w:tc>
          <w:tcPr>
            <w:tcW w:w="1843" w:type="dxa"/>
            <w:tcBorders>
              <w:top w:val="nil"/>
              <w:left w:val="nil"/>
              <w:bottom w:val="single" w:sz="8" w:space="0" w:color="auto"/>
              <w:right w:val="single" w:sz="8" w:space="0" w:color="auto"/>
            </w:tcBorders>
            <w:noWrap/>
            <w:vAlign w:val="center"/>
            <w:hideMark/>
          </w:tcPr>
          <w:p w14:paraId="7868FE72"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738.283,00</w:t>
            </w:r>
          </w:p>
        </w:tc>
        <w:tc>
          <w:tcPr>
            <w:tcW w:w="1701" w:type="dxa"/>
            <w:tcBorders>
              <w:top w:val="nil"/>
              <w:left w:val="nil"/>
              <w:bottom w:val="single" w:sz="8" w:space="0" w:color="auto"/>
              <w:right w:val="single" w:sz="8" w:space="0" w:color="auto"/>
            </w:tcBorders>
            <w:noWrap/>
            <w:vAlign w:val="center"/>
            <w:hideMark/>
          </w:tcPr>
          <w:p w14:paraId="6EF644B0"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738.283,00</w:t>
            </w:r>
          </w:p>
        </w:tc>
        <w:tc>
          <w:tcPr>
            <w:tcW w:w="1276" w:type="dxa"/>
            <w:tcBorders>
              <w:top w:val="nil"/>
              <w:left w:val="nil"/>
              <w:bottom w:val="single" w:sz="8" w:space="0" w:color="auto"/>
              <w:right w:val="single" w:sz="8" w:space="0" w:color="auto"/>
            </w:tcBorders>
            <w:noWrap/>
            <w:vAlign w:val="center"/>
            <w:hideMark/>
          </w:tcPr>
          <w:p w14:paraId="78B5F5B7"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100</w:t>
            </w:r>
          </w:p>
        </w:tc>
      </w:tr>
      <w:tr w:rsidR="00E6705A" w:rsidRPr="0007529E" w14:paraId="2C16EB88" w14:textId="77777777" w:rsidTr="005E5F1D">
        <w:trPr>
          <w:trHeight w:val="562"/>
          <w:jc w:val="center"/>
        </w:trPr>
        <w:tc>
          <w:tcPr>
            <w:tcW w:w="3959" w:type="dxa"/>
            <w:tcBorders>
              <w:top w:val="nil"/>
              <w:left w:val="single" w:sz="8" w:space="0" w:color="auto"/>
              <w:bottom w:val="single" w:sz="8" w:space="0" w:color="auto"/>
              <w:right w:val="single" w:sz="8" w:space="0" w:color="auto"/>
            </w:tcBorders>
            <w:vAlign w:val="center"/>
            <w:hideMark/>
          </w:tcPr>
          <w:p w14:paraId="60DBE179" w14:textId="77777777" w:rsidR="00E6705A" w:rsidRPr="0007529E" w:rsidRDefault="00E6705A" w:rsidP="005E5F1D">
            <w:pPr>
              <w:spacing w:after="0" w:line="240" w:lineRule="auto"/>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A301704 Sufinanciranje programa JVP-Vlastita sredstva (ostala)</w:t>
            </w:r>
          </w:p>
        </w:tc>
        <w:tc>
          <w:tcPr>
            <w:tcW w:w="1843" w:type="dxa"/>
            <w:tcBorders>
              <w:top w:val="nil"/>
              <w:left w:val="nil"/>
              <w:bottom w:val="single" w:sz="8" w:space="0" w:color="auto"/>
              <w:right w:val="single" w:sz="8" w:space="0" w:color="auto"/>
            </w:tcBorders>
            <w:noWrap/>
            <w:vAlign w:val="center"/>
            <w:hideMark/>
          </w:tcPr>
          <w:p w14:paraId="6E65D7D0"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882.753,00</w:t>
            </w:r>
          </w:p>
        </w:tc>
        <w:tc>
          <w:tcPr>
            <w:tcW w:w="1701" w:type="dxa"/>
            <w:tcBorders>
              <w:top w:val="nil"/>
              <w:left w:val="nil"/>
              <w:bottom w:val="single" w:sz="8" w:space="0" w:color="auto"/>
              <w:right w:val="single" w:sz="8" w:space="0" w:color="auto"/>
            </w:tcBorders>
            <w:noWrap/>
            <w:vAlign w:val="center"/>
            <w:hideMark/>
          </w:tcPr>
          <w:p w14:paraId="5415463D"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871.977,25</w:t>
            </w:r>
          </w:p>
        </w:tc>
        <w:tc>
          <w:tcPr>
            <w:tcW w:w="1276" w:type="dxa"/>
            <w:tcBorders>
              <w:top w:val="nil"/>
              <w:left w:val="nil"/>
              <w:bottom w:val="single" w:sz="8" w:space="0" w:color="auto"/>
              <w:right w:val="single" w:sz="8" w:space="0" w:color="auto"/>
            </w:tcBorders>
            <w:noWrap/>
            <w:vAlign w:val="center"/>
            <w:hideMark/>
          </w:tcPr>
          <w:p w14:paraId="4F347FC8" w14:textId="77777777" w:rsidR="00E6705A" w:rsidRPr="0007529E" w:rsidRDefault="00E6705A" w:rsidP="005E5F1D">
            <w:pPr>
              <w:spacing w:after="0" w:line="240" w:lineRule="auto"/>
              <w:jc w:val="center"/>
              <w:rPr>
                <w:rFonts w:ascii="Times New Roman" w:eastAsia="Times New Roman" w:hAnsi="Times New Roman" w:cs="Times New Roman"/>
                <w:kern w:val="0"/>
                <w:sz w:val="20"/>
                <w:szCs w:val="20"/>
                <w:lang w:eastAsia="hr-HR"/>
                <w14:ligatures w14:val="none"/>
              </w:rPr>
            </w:pPr>
            <w:r w:rsidRPr="0007529E">
              <w:rPr>
                <w:rFonts w:ascii="Times New Roman" w:eastAsia="Times New Roman" w:hAnsi="Times New Roman" w:cs="Times New Roman"/>
                <w:kern w:val="0"/>
                <w:sz w:val="20"/>
                <w:szCs w:val="20"/>
                <w:lang w:eastAsia="hr-HR"/>
                <w14:ligatures w14:val="none"/>
              </w:rPr>
              <w:t>99</w:t>
            </w:r>
          </w:p>
        </w:tc>
      </w:tr>
    </w:tbl>
    <w:p w14:paraId="06568C03" w14:textId="77777777" w:rsidR="00E6705A" w:rsidRPr="0007529E" w:rsidRDefault="00E6705A" w:rsidP="00E6705A">
      <w:pPr>
        <w:spacing w:after="0" w:line="240" w:lineRule="auto"/>
        <w:contextualSpacing/>
        <w:rPr>
          <w:rFonts w:ascii="Times New Roman" w:eastAsia="Times New Roman" w:hAnsi="Times New Roman" w:cs="Times New Roman"/>
          <w:i/>
          <w:kern w:val="0"/>
          <w:sz w:val="22"/>
          <w:szCs w:val="22"/>
          <w:lang w:eastAsia="hr-HR"/>
          <w14:ligatures w14:val="none"/>
        </w:rPr>
      </w:pPr>
    </w:p>
    <w:p w14:paraId="41460D21" w14:textId="77777777" w:rsidR="00E6705A" w:rsidRPr="0007529E" w:rsidRDefault="00E6705A" w:rsidP="00E6705A">
      <w:pPr>
        <w:widowControl w:val="0"/>
        <w:autoSpaceDE w:val="0"/>
        <w:autoSpaceDN w:val="0"/>
        <w:adjustRightInd w:val="0"/>
        <w:spacing w:before="1" w:after="0" w:line="223" w:lineRule="atLeast"/>
        <w:ind w:left="1080" w:right="96"/>
        <w:contextualSpacing/>
        <w:jc w:val="both"/>
        <w:outlineLvl w:val="2"/>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w:t>
      </w:r>
    </w:p>
    <w:p w14:paraId="3772941D"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2.3.1. Aktivnost A301701 Sufinanciranje programa JVP Grada Koprivnice – gradski proračun</w:t>
      </w:r>
    </w:p>
    <w:p w14:paraId="41A8F04E"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p>
    <w:p w14:paraId="0917BD07"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 Aktivnost A301701 planirana su sredstva u iznosu od 1.494.063,00 EUR, a realizirano je 1.491.963,00 EUR, što predstavlja 100% planirane vrijednosti, iz izvora opći prihodi i primici-gradska sredstva, od čega na rashode za zaposlene 1.393.309,46 EUR, na materijalne rashode 98.472,53 EUR, financijske rashode 181.01 EUR.</w:t>
      </w:r>
    </w:p>
    <w:p w14:paraId="6EBB5D1A"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24EFAB0E" w14:textId="4CBA58C9"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31/Rashodi za zaposlene</w:t>
      </w:r>
      <w:r w:rsidRPr="0007529E">
        <w:rPr>
          <w:rFonts w:ascii="Times New Roman" w:eastAsia="Times New Roman" w:hAnsi="Times New Roman" w:cs="Times New Roman"/>
          <w:kern w:val="0"/>
          <w:sz w:val="22"/>
          <w:szCs w:val="22"/>
          <w:lang w:eastAsia="hr-HR"/>
          <w14:ligatures w14:val="none"/>
        </w:rPr>
        <w:t xml:space="preserve"> planirano je 1.394.687,00 EUR i izvršeno 1.393.309,46 EUR.  U odnosu na plan govorimo o realizaciji od 100% utvrđenog. Podskupine ( 311, 312 i 313) realizirane su sukladno primjeni novog dodatka I. i II. Kolektivnog ugovora za radnike Javne vatrogasne postrojbe Grada Koprivnice počevši od ožujka 2025. godine. </w:t>
      </w:r>
    </w:p>
    <w:p w14:paraId="1981EE43" w14:textId="0FEDCDB2"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Na razini podskupine 312 Ostali rashodi za zaposlene, iz ove aktivnosti, isplaćene su uskrsnice, božićnice, darovi djeci, regresi za radnike JVP. Utrošena su sredstva i za isplatu pomoći za smrtni slučaj, 10 jubilarnih nagrada, potpore za novorođenče, 2 otpremnine. Utrošena su sredstva i za isplatu prehrane na tekuće račune radnika.</w:t>
      </w:r>
    </w:p>
    <w:p w14:paraId="289E4055"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5A16B500"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32 Materijalni rashodi</w:t>
      </w:r>
      <w:r w:rsidRPr="0007529E">
        <w:rPr>
          <w:rFonts w:ascii="Times New Roman" w:eastAsia="Times New Roman" w:hAnsi="Times New Roman" w:cs="Times New Roman"/>
          <w:kern w:val="0"/>
          <w:sz w:val="22"/>
          <w:szCs w:val="22"/>
          <w:lang w:eastAsia="hr-HR"/>
          <w14:ligatures w14:val="none"/>
        </w:rPr>
        <w:t xml:space="preserve"> planirano je 99.194,00,00 EUR, a realizirano 98.472,53 EUR.   </w:t>
      </w:r>
    </w:p>
    <w:p w14:paraId="342A9CB7"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Utrošeno je 1.509,69 EUR </w:t>
      </w:r>
      <w:bookmarkStart w:id="3" w:name="_Hlk162584935"/>
      <w:r w:rsidRPr="0007529E">
        <w:rPr>
          <w:rFonts w:ascii="Times New Roman" w:eastAsia="Times New Roman" w:hAnsi="Times New Roman" w:cs="Times New Roman"/>
          <w:kern w:val="0"/>
          <w:sz w:val="22"/>
          <w:szCs w:val="22"/>
          <w:lang w:eastAsia="hr-HR"/>
          <w14:ligatures w14:val="none"/>
        </w:rPr>
        <w:t>ma službena putovamja za sudjelovanje na stručnom skupu vatrogasaca u Opatiji</w:t>
      </w:r>
      <w:bookmarkEnd w:id="3"/>
      <w:r w:rsidRPr="0007529E">
        <w:rPr>
          <w:rFonts w:ascii="Times New Roman" w:eastAsia="Times New Roman" w:hAnsi="Times New Roman" w:cs="Times New Roman"/>
          <w:kern w:val="0"/>
          <w:sz w:val="22"/>
          <w:szCs w:val="22"/>
          <w:lang w:eastAsia="hr-HR"/>
          <w14:ligatures w14:val="none"/>
        </w:rPr>
        <w:t>. Sredstva su utrošena i za plaćanje kotizacije za sudjelovanje na stručnom skupu vatrogasaca. Za prijevoz radnika utrošeno je 15.276,80 eura.</w:t>
      </w:r>
    </w:p>
    <w:p w14:paraId="61CAD88B"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Od rashoda za materijal i energiju izvršeno je 24.980,88 EUR. Sredstva su utrošena na električnu energiju, plin, gorivo za vozila, na nabavu sredstava za čišćenje, higijenskog materijala, uredskog materijala. Sredstva su utrošena na nabavu zaštitne opreme, radne odjeće i obuće, zaštitne obuće sukladno provedenim postupcima nabave.</w:t>
      </w:r>
    </w:p>
    <w:p w14:paraId="3DE231F3" w14:textId="67186733"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Na rashode za usluge utrošeno  je 43.101,34 EUR. Sredstva su utrošena na telefonske, mobilne usluge, usluge interneta, te poštarine, tekuće i investicijsko održavanje vozila i opreme, radiotelevizijsku pristojbe, objavu natječaja za zapošljavanje. Plaćeni su troškovi opskrbe vodom, komunalnu naknadu, te dimnjačarske usluge. Sredstva su utrošena na plaćanje najma za prostor Kampusa za potrebe skladištenja inventara JVP, najma uređaja za kopiranje.  Provedeni su sistematski pregledi radnika, te su izvršena cijepljena protiv krpelja sukladno planu istog. Plaćeno je produljenje valjanosti vozačke dozvole C kategorije za vozače. Izvršenje rashoda obuhvaća i usluge izrade projektne dokumentacije za rekonstrukciju postojećeg sustava toplovodnog grijanja upravne zgrade JVP. Plaćene su računalne usluge održavanja računala, računalne usluge instalacije MS Office, računalne usluge e-računa, te ostale usluge od kojih se najveći dio odnosi na  registracije prijevoznih sredstava. </w:t>
      </w:r>
    </w:p>
    <w:p w14:paraId="29A30EDF"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 ostale nespomenute rashode poslovanja utrošeno je 13.085,42 EUR, a obuhvaćaju reprezentacijske troškove nabave razne robe, te ugostiteljske usluge povodom Božićnog domjenka. Plaćene su i premije osiguranja  sukladno sklopljenim ugovoru.</w:t>
      </w:r>
    </w:p>
    <w:p w14:paraId="6F7E4173"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59A1BAB5"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Kod </w:t>
      </w:r>
      <w:r w:rsidRPr="0007529E">
        <w:rPr>
          <w:rFonts w:ascii="Times New Roman" w:eastAsia="Times New Roman" w:hAnsi="Times New Roman" w:cs="Times New Roman"/>
          <w:b/>
          <w:bCs/>
          <w:kern w:val="0"/>
          <w:sz w:val="22"/>
          <w:szCs w:val="22"/>
          <w:lang w:eastAsia="hr-HR"/>
          <w14:ligatures w14:val="none"/>
        </w:rPr>
        <w:t xml:space="preserve">skupine Financijski rashodi (34) </w:t>
      </w:r>
      <w:r w:rsidRPr="0007529E">
        <w:rPr>
          <w:rFonts w:ascii="Times New Roman" w:eastAsia="Times New Roman" w:hAnsi="Times New Roman" w:cs="Times New Roman"/>
          <w:kern w:val="0"/>
          <w:sz w:val="22"/>
          <w:szCs w:val="22"/>
          <w:lang w:eastAsia="hr-HR"/>
          <w14:ligatures w14:val="none"/>
        </w:rPr>
        <w:t>za usluge platnog prometa, korištenje digitalnog certifikata FINE utrošeno je 181,01 EUR.</w:t>
      </w:r>
    </w:p>
    <w:p w14:paraId="2C849B2E"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7641FCFD"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2.3.2 Aktivnosti A301702 Sufinanciranje programa JVP Grada Koprivnice – decentralizacija</w:t>
      </w:r>
    </w:p>
    <w:p w14:paraId="5C936879"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p>
    <w:p w14:paraId="1E1BDFD2"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Za Aktivnost A301702 planirana su sredstva u iznosu od 738.283,00 EUR odnosno izvršeno je 100% planiranih sredstava iz izvora opći prihodi i primici decentralizacija-vatrogastvo u iznosu 285.436,61 EUR, te izvora pomoći u iznosu 452.846,39 EUR.</w:t>
      </w:r>
    </w:p>
    <w:p w14:paraId="2E664A6A"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25419728"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
          <w:bCs/>
          <w:kern w:val="0"/>
          <w:sz w:val="22"/>
          <w:szCs w:val="22"/>
          <w:lang w:eastAsia="hr-HR"/>
          <w14:ligatures w14:val="none"/>
        </w:rPr>
        <w:t>Rashodi za zaposlene (31)</w:t>
      </w:r>
      <w:r w:rsidRPr="0007529E">
        <w:rPr>
          <w:rFonts w:ascii="Times New Roman" w:eastAsia="Times New Roman" w:hAnsi="Times New Roman" w:cs="Times New Roman"/>
          <w:kern w:val="0"/>
          <w:sz w:val="22"/>
          <w:szCs w:val="22"/>
          <w:lang w:eastAsia="hr-HR"/>
          <w14:ligatures w14:val="none"/>
        </w:rPr>
        <w:t xml:space="preserve"> izvršeno  je 285.436,61 EUR iz izvora opći prihodi i primici decentralizacija-vatrogastvo, te 384.163,17 iz izvora pomoći.</w:t>
      </w:r>
    </w:p>
    <w:p w14:paraId="60509A6B"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Podskupine ( 311, 312 i 313) realizirane su sukladno primjeni novog dodatka I. i II. Kolektivnog ugovora za radnike Javne vatrogasne postrojbe Grada Koprivnice počevši od ožujka 2024. godine.</w:t>
      </w:r>
    </w:p>
    <w:p w14:paraId="0F40E041" w14:textId="521758A5"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Iz ove aktivnosti osim plaća i doprinosa za zaposlene, isplaćene su uskrsnice, regresi za radnike JVP, darovi djeci, </w:t>
      </w:r>
      <w:bookmarkStart w:id="4" w:name="_Hlk192853908"/>
      <w:r w:rsidRPr="0007529E">
        <w:rPr>
          <w:rFonts w:ascii="Times New Roman" w:eastAsia="Times New Roman" w:hAnsi="Times New Roman" w:cs="Times New Roman"/>
          <w:kern w:val="0"/>
          <w:sz w:val="22"/>
          <w:szCs w:val="22"/>
          <w:lang w:eastAsia="hr-HR"/>
          <w14:ligatures w14:val="none"/>
        </w:rPr>
        <w:t>te nagrade za uspješnost</w:t>
      </w:r>
      <w:bookmarkEnd w:id="4"/>
      <w:r w:rsidRPr="0007529E">
        <w:rPr>
          <w:rFonts w:ascii="Times New Roman" w:eastAsia="Times New Roman" w:hAnsi="Times New Roman" w:cs="Times New Roman"/>
          <w:kern w:val="0"/>
          <w:sz w:val="22"/>
          <w:szCs w:val="22"/>
          <w:lang w:eastAsia="hr-HR"/>
          <w14:ligatures w14:val="none"/>
        </w:rPr>
        <w:t xml:space="preserve">. Utrošena su sredstva i za isplatu  pomoći za smrtni slučaj u obitelji, pomoć za bolovanje, te </w:t>
      </w:r>
      <w:r w:rsidR="002C2E38" w:rsidRPr="0007529E">
        <w:rPr>
          <w:rFonts w:ascii="Times New Roman" w:eastAsia="Times New Roman" w:hAnsi="Times New Roman" w:cs="Times New Roman"/>
          <w:kern w:val="0"/>
          <w:sz w:val="22"/>
          <w:szCs w:val="22"/>
          <w:lang w:eastAsia="hr-HR"/>
          <w14:ligatures w14:val="none"/>
        </w:rPr>
        <w:t>10</w:t>
      </w:r>
      <w:r w:rsidRPr="0007529E">
        <w:rPr>
          <w:rFonts w:ascii="Times New Roman" w:eastAsia="Times New Roman" w:hAnsi="Times New Roman" w:cs="Times New Roman"/>
          <w:kern w:val="0"/>
          <w:sz w:val="22"/>
          <w:szCs w:val="22"/>
          <w:lang w:eastAsia="hr-HR"/>
          <w14:ligatures w14:val="none"/>
        </w:rPr>
        <w:t xml:space="preserve"> jubilarn</w:t>
      </w:r>
      <w:r w:rsidR="002C2E38" w:rsidRPr="0007529E">
        <w:rPr>
          <w:rFonts w:ascii="Times New Roman" w:eastAsia="Times New Roman" w:hAnsi="Times New Roman" w:cs="Times New Roman"/>
          <w:kern w:val="0"/>
          <w:sz w:val="22"/>
          <w:szCs w:val="22"/>
          <w:lang w:eastAsia="hr-HR"/>
          <w14:ligatures w14:val="none"/>
        </w:rPr>
        <w:t>ih</w:t>
      </w:r>
      <w:r w:rsidRPr="0007529E">
        <w:rPr>
          <w:rFonts w:ascii="Times New Roman" w:eastAsia="Times New Roman" w:hAnsi="Times New Roman" w:cs="Times New Roman"/>
          <w:kern w:val="0"/>
          <w:sz w:val="22"/>
          <w:szCs w:val="22"/>
          <w:lang w:eastAsia="hr-HR"/>
          <w14:ligatures w14:val="none"/>
        </w:rPr>
        <w:t xml:space="preserve"> nagrad</w:t>
      </w:r>
      <w:r w:rsidR="002C2E38" w:rsidRPr="0007529E">
        <w:rPr>
          <w:rFonts w:ascii="Times New Roman" w:eastAsia="Times New Roman" w:hAnsi="Times New Roman" w:cs="Times New Roman"/>
          <w:kern w:val="0"/>
          <w:sz w:val="22"/>
          <w:szCs w:val="22"/>
          <w:lang w:eastAsia="hr-HR"/>
          <w14:ligatures w14:val="none"/>
        </w:rPr>
        <w:t>a</w:t>
      </w:r>
      <w:r w:rsidRPr="0007529E">
        <w:rPr>
          <w:rFonts w:ascii="Times New Roman" w:eastAsia="Times New Roman" w:hAnsi="Times New Roman" w:cs="Times New Roman"/>
          <w:kern w:val="0"/>
          <w:sz w:val="22"/>
          <w:szCs w:val="22"/>
          <w:lang w:eastAsia="hr-HR"/>
          <w14:ligatures w14:val="none"/>
        </w:rPr>
        <w:t>. Za isplatu prehrane na tekuće račune radnika također su utrošena sredstva na razini podskupine 312 Ostali rashodi za zaposlene.</w:t>
      </w:r>
    </w:p>
    <w:p w14:paraId="46E7C7DF"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Materijalni rashodi (32)</w:t>
      </w:r>
      <w:r w:rsidRPr="0007529E">
        <w:rPr>
          <w:rFonts w:ascii="Times New Roman" w:eastAsia="Times New Roman" w:hAnsi="Times New Roman" w:cs="Times New Roman"/>
          <w:kern w:val="0"/>
          <w:sz w:val="22"/>
          <w:szCs w:val="22"/>
          <w:lang w:eastAsia="hr-HR"/>
          <w14:ligatures w14:val="none"/>
        </w:rPr>
        <w:t xml:space="preserve"> planirano je 73.824,00 EUR i izvršeno 68.683,22 EUR  i to za: naknadu putnih troškova zaposlenima, uredski materijal potreban za redovno poslovanje, električnu energiju, plin, gorivo za vozila, razni materijal i dijelove za postrojenja i opremu, transportna sredstva, te na radnu odjeću. Utrošeno su sredstva i  za usluge telefona, interneta, mobitela, te poštarinu, za servisiranje i redovno održavanje opreme i prijevoznih sredstava, komunalne usluge, premije osiguranja za prijevozna sredstva, imovinu te zaposlene. </w:t>
      </w:r>
    </w:p>
    <w:p w14:paraId="44EBA0EF"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u w:val="single"/>
          <w:lang w:eastAsia="hr-HR"/>
          <w14:ligatures w14:val="none"/>
        </w:rPr>
      </w:pPr>
    </w:p>
    <w:p w14:paraId="1E89D262"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r w:rsidRPr="0007529E">
        <w:rPr>
          <w:rFonts w:ascii="Times New Roman" w:eastAsia="Times New Roman" w:hAnsi="Times New Roman" w:cs="Times New Roman"/>
          <w:b/>
          <w:bCs/>
          <w:kern w:val="0"/>
          <w:sz w:val="22"/>
          <w:szCs w:val="22"/>
          <w:u w:val="single"/>
          <w:lang w:eastAsia="hr-HR"/>
          <w14:ligatures w14:val="none"/>
        </w:rPr>
        <w:t>2.3.3 Aktivnost A301704 Sufinanciranje programa JVP- Vlastita sredstava (OSTALA)</w:t>
      </w:r>
    </w:p>
    <w:p w14:paraId="2858C01C"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u w:val="single"/>
          <w:lang w:eastAsia="hr-HR"/>
          <w14:ligatures w14:val="none"/>
        </w:rPr>
      </w:pPr>
    </w:p>
    <w:p w14:paraId="6FCEC916"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lastRenderedPageBreak/>
        <w:t xml:space="preserve">Planirana sredstva iz izvora vlastitih i ostalih namjenskih sredstava u iznosu 882.753,00 EUR, od čega je realizirano 871.977,25 EUR, odnosno 1% manje  planiranih rashoda. </w:t>
      </w:r>
    </w:p>
    <w:p w14:paraId="6B0545CE"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4453D092"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Iz  izvora vlastiti prihodi od čega je planirano 869.430,00 EUR, izvršeno je 858.393,77 EUR rashoda. </w:t>
      </w:r>
    </w:p>
    <w:p w14:paraId="5E7537B2"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51E68C84"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u w:val="single"/>
          <w:lang w:eastAsia="hr-HR"/>
          <w14:ligatures w14:val="none"/>
        </w:rPr>
      </w:pPr>
      <w:r w:rsidRPr="0007529E">
        <w:rPr>
          <w:rFonts w:ascii="Times New Roman" w:eastAsia="Times New Roman" w:hAnsi="Times New Roman" w:cs="Times New Roman"/>
          <w:kern w:val="0"/>
          <w:sz w:val="22"/>
          <w:szCs w:val="22"/>
          <w:u w:val="single"/>
          <w:lang w:eastAsia="hr-HR"/>
          <w14:ligatures w14:val="none"/>
        </w:rPr>
        <w:t>Iz izvora vlastiti prihodi:</w:t>
      </w:r>
    </w:p>
    <w:p w14:paraId="14A99087"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31 Rashodi za zaposlene</w:t>
      </w:r>
      <w:r w:rsidRPr="0007529E">
        <w:rPr>
          <w:rFonts w:ascii="Times New Roman" w:eastAsia="Times New Roman" w:hAnsi="Times New Roman" w:cs="Times New Roman"/>
          <w:kern w:val="0"/>
          <w:sz w:val="22"/>
          <w:szCs w:val="22"/>
          <w:lang w:eastAsia="hr-HR"/>
          <w14:ligatures w14:val="none"/>
        </w:rPr>
        <w:t xml:space="preserve"> planirano je 705.964,00 EUR, a izvršeno 711.710,50 EUR. Podskupine ( 311, 312 i 313) realizirane su sukladno primjeni novog dodatka I. i II. Kolektivnog ugovora za radnike Javne vatrogasne postrojbe Grada Koprivnice počevši od ožujka 2024. godine.</w:t>
      </w:r>
    </w:p>
    <w:p w14:paraId="481A4616"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32FF98ED" w14:textId="4E0D2C55"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Iz navedenog izvora financirana je isplata plaća i doprinosa za zaposlene. Također, isplaćene su uskrsnice, božićnice i regres za godišnji odmor, sukladno Kolektivnom ugovoru. Osim toga, isplaćene </w:t>
      </w:r>
      <w:r w:rsidR="002C2E38" w:rsidRPr="0007529E">
        <w:rPr>
          <w:rFonts w:ascii="Times New Roman" w:eastAsia="Times New Roman" w:hAnsi="Times New Roman" w:cs="Times New Roman"/>
          <w:kern w:val="0"/>
          <w:sz w:val="22"/>
          <w:szCs w:val="22"/>
          <w:lang w:eastAsia="hr-HR"/>
          <w14:ligatures w14:val="none"/>
        </w:rPr>
        <w:t xml:space="preserve">je </w:t>
      </w:r>
      <w:r w:rsidRPr="0007529E">
        <w:rPr>
          <w:rFonts w:ascii="Times New Roman" w:eastAsia="Times New Roman" w:hAnsi="Times New Roman" w:cs="Times New Roman"/>
          <w:kern w:val="0"/>
          <w:sz w:val="22"/>
          <w:szCs w:val="22"/>
          <w:lang w:eastAsia="hr-HR"/>
          <w14:ligatures w14:val="none"/>
        </w:rPr>
        <w:t>jubilarn</w:t>
      </w:r>
      <w:r w:rsidR="002C2E38" w:rsidRPr="0007529E">
        <w:rPr>
          <w:rFonts w:ascii="Times New Roman" w:eastAsia="Times New Roman" w:hAnsi="Times New Roman" w:cs="Times New Roman"/>
          <w:kern w:val="0"/>
          <w:sz w:val="22"/>
          <w:szCs w:val="22"/>
          <w:lang w:eastAsia="hr-HR"/>
          <w14:ligatures w14:val="none"/>
        </w:rPr>
        <w:t>ih</w:t>
      </w:r>
      <w:r w:rsidRPr="0007529E">
        <w:rPr>
          <w:rFonts w:ascii="Times New Roman" w:eastAsia="Times New Roman" w:hAnsi="Times New Roman" w:cs="Times New Roman"/>
          <w:kern w:val="0"/>
          <w:sz w:val="22"/>
          <w:szCs w:val="22"/>
          <w:lang w:eastAsia="hr-HR"/>
          <w14:ligatures w14:val="none"/>
        </w:rPr>
        <w:t xml:space="preserve"> nagrad</w:t>
      </w:r>
      <w:r w:rsidR="002C2E38" w:rsidRPr="0007529E">
        <w:rPr>
          <w:rFonts w:ascii="Times New Roman" w:eastAsia="Times New Roman" w:hAnsi="Times New Roman" w:cs="Times New Roman"/>
          <w:kern w:val="0"/>
          <w:sz w:val="22"/>
          <w:szCs w:val="22"/>
          <w:lang w:eastAsia="hr-HR"/>
          <w14:ligatures w14:val="none"/>
        </w:rPr>
        <w:t>a</w:t>
      </w:r>
      <w:r w:rsidRPr="0007529E">
        <w:rPr>
          <w:rFonts w:ascii="Times New Roman" w:eastAsia="Times New Roman" w:hAnsi="Times New Roman" w:cs="Times New Roman"/>
          <w:kern w:val="0"/>
          <w:sz w:val="22"/>
          <w:szCs w:val="22"/>
          <w:lang w:eastAsia="hr-HR"/>
          <w14:ligatures w14:val="none"/>
        </w:rPr>
        <w:t>, temeljem prava ostvarenih u Kolektivnom ugovoru, te dvije otpremnine za vatrogasce, sukladno Zakonu o vatrogastvu. Sredstva su isplaćena i za prehrane radnika, te pomoći za rođenje djeteta.</w:t>
      </w:r>
    </w:p>
    <w:p w14:paraId="129A9B42" w14:textId="77777777" w:rsidR="00E6705A" w:rsidRPr="0007529E" w:rsidRDefault="00E6705A" w:rsidP="00E6705A">
      <w:pPr>
        <w:spacing w:after="0" w:line="240" w:lineRule="auto"/>
        <w:jc w:val="both"/>
        <w:rPr>
          <w:rFonts w:ascii="Times New Roman" w:eastAsia="Times New Roman" w:hAnsi="Times New Roman" w:cs="Times New Roman"/>
          <w:b/>
          <w:bCs/>
          <w:kern w:val="0"/>
          <w:sz w:val="22"/>
          <w:szCs w:val="22"/>
          <w:lang w:eastAsia="hr-HR"/>
          <w14:ligatures w14:val="none"/>
        </w:rPr>
      </w:pPr>
    </w:p>
    <w:p w14:paraId="504300AD"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32 Materijalni rashodi</w:t>
      </w:r>
      <w:r w:rsidRPr="0007529E">
        <w:rPr>
          <w:rFonts w:ascii="Times New Roman" w:eastAsia="Times New Roman" w:hAnsi="Times New Roman" w:cs="Times New Roman"/>
          <w:kern w:val="0"/>
          <w:sz w:val="22"/>
          <w:szCs w:val="22"/>
          <w:lang w:eastAsia="hr-HR"/>
          <w14:ligatures w14:val="none"/>
        </w:rPr>
        <w:t xml:space="preserve"> planirano je 111.863,00 EUR, a izvršeno 103.858,08 EUR. </w:t>
      </w:r>
    </w:p>
    <w:p w14:paraId="357DD48D" w14:textId="6A6A9304"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Plaćene su dnevnice vatrogasaca za osposobljavanja vatrogasaca za pripadnike interventne postrojbe u radu s helikopterom, te za voditelje intervencija za navođenje zrakoplova.</w:t>
      </w:r>
    </w:p>
    <w:p w14:paraId="374FE7AF"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Sredstva su utrošena na naknade za prijevoz, plaćanje stručnog skupa u Opatiji, stručnih ispita za voditelje brodica.  </w:t>
      </w:r>
    </w:p>
    <w:p w14:paraId="0F7802D6" w14:textId="577CE6B8"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Nabavljeni su materijal i sirovine potrebne za rad Servisa vatrogasnih aparata. Proveo se postupak jednostavne nabave pjenila za gašenje požara. Sredstva su utrošena na uredski materijal potreban za redovno poslovanje, razni materijal,  usluge telefona, interneta, mobitela, te poštarinu. Nabavljena je </w:t>
      </w:r>
      <w:r w:rsidR="002C2E38" w:rsidRPr="0007529E">
        <w:rPr>
          <w:rFonts w:ascii="Times New Roman" w:eastAsia="Times New Roman" w:hAnsi="Times New Roman" w:cs="Times New Roman"/>
          <w:kern w:val="0"/>
          <w:sz w:val="22"/>
          <w:szCs w:val="22"/>
          <w:lang w:eastAsia="hr-HR"/>
          <w14:ligatures w14:val="none"/>
        </w:rPr>
        <w:t>oprema i</w:t>
      </w:r>
      <w:r w:rsidRPr="0007529E">
        <w:rPr>
          <w:rFonts w:ascii="Times New Roman" w:eastAsia="Times New Roman" w:hAnsi="Times New Roman" w:cs="Times New Roman"/>
          <w:kern w:val="0"/>
          <w:sz w:val="22"/>
          <w:szCs w:val="22"/>
          <w:lang w:eastAsia="hr-HR"/>
          <w14:ligatures w14:val="none"/>
        </w:rPr>
        <w:t xml:space="preserve"> odjeća i obuća, sukladno Planu nabave.</w:t>
      </w:r>
    </w:p>
    <w:p w14:paraId="0A11928E" w14:textId="052F2355"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 Sredstva su utrošena i na usluge tekućeg investicijskog održavanja vozila i opreme, od čega najveći dio na rekonstrukciju postojećeg sustava toplovodnog grijanja. Utrošena su sredstva za komunalne usluge, kao i za  zakupnine za inventar postrojbe, DVD sale, najma uređaja za kopiranje, najma vozila za vatrogasce dislocirane u Bilokalniku i Hartmannu, a sve sukladno sklopljenim ugovorima. Plaćene su licence  MS Office, kao i za antivirusne programe. Utrošena su sredstva za </w:t>
      </w:r>
      <w:r w:rsidR="002C2E38" w:rsidRPr="0007529E">
        <w:rPr>
          <w:rFonts w:ascii="Times New Roman" w:eastAsia="Times New Roman" w:hAnsi="Times New Roman" w:cs="Times New Roman"/>
          <w:kern w:val="0"/>
          <w:sz w:val="22"/>
          <w:szCs w:val="22"/>
          <w:lang w:eastAsia="hr-HR"/>
          <w14:ligatures w14:val="none"/>
        </w:rPr>
        <w:t xml:space="preserve">izvanredne </w:t>
      </w:r>
      <w:r w:rsidRPr="0007529E">
        <w:rPr>
          <w:rFonts w:ascii="Times New Roman" w:eastAsia="Times New Roman" w:hAnsi="Times New Roman" w:cs="Times New Roman"/>
          <w:kern w:val="0"/>
          <w:sz w:val="22"/>
          <w:szCs w:val="22"/>
          <w:lang w:eastAsia="hr-HR"/>
          <w14:ligatures w14:val="none"/>
        </w:rPr>
        <w:t>specijalističk</w:t>
      </w:r>
      <w:r w:rsidR="002C2E38" w:rsidRPr="0007529E">
        <w:rPr>
          <w:rFonts w:ascii="Times New Roman" w:eastAsia="Times New Roman" w:hAnsi="Times New Roman" w:cs="Times New Roman"/>
          <w:kern w:val="0"/>
          <w:sz w:val="22"/>
          <w:szCs w:val="22"/>
          <w:lang w:eastAsia="hr-HR"/>
          <w14:ligatures w14:val="none"/>
        </w:rPr>
        <w:t>e</w:t>
      </w:r>
      <w:r w:rsidRPr="0007529E">
        <w:rPr>
          <w:rFonts w:ascii="Times New Roman" w:eastAsia="Times New Roman" w:hAnsi="Times New Roman" w:cs="Times New Roman"/>
          <w:kern w:val="0"/>
          <w:sz w:val="22"/>
          <w:szCs w:val="22"/>
          <w:lang w:eastAsia="hr-HR"/>
          <w14:ligatures w14:val="none"/>
        </w:rPr>
        <w:t xml:space="preserve"> pregled</w:t>
      </w:r>
      <w:r w:rsidR="002C2E38" w:rsidRPr="0007529E">
        <w:rPr>
          <w:rFonts w:ascii="Times New Roman" w:eastAsia="Times New Roman" w:hAnsi="Times New Roman" w:cs="Times New Roman"/>
          <w:kern w:val="0"/>
          <w:sz w:val="22"/>
          <w:szCs w:val="22"/>
          <w:lang w:eastAsia="hr-HR"/>
          <w14:ligatures w14:val="none"/>
        </w:rPr>
        <w:t>e</w:t>
      </w:r>
      <w:r w:rsidRPr="0007529E">
        <w:rPr>
          <w:rFonts w:ascii="Times New Roman" w:eastAsia="Times New Roman" w:hAnsi="Times New Roman" w:cs="Times New Roman"/>
          <w:kern w:val="0"/>
          <w:sz w:val="22"/>
          <w:szCs w:val="22"/>
          <w:lang w:eastAsia="hr-HR"/>
          <w14:ligatures w14:val="none"/>
        </w:rPr>
        <w:t xml:space="preserve"> vatrogasca, kao i za obavljene sistematske preglede. Od intelektualnih usluga izvršena su ispitivanja elektroinstalacija, panik rasvjete, JPR tipkala, gromobranske instalacije. Osposobil</w:t>
      </w:r>
      <w:r w:rsidR="002C2E38" w:rsidRPr="0007529E">
        <w:rPr>
          <w:rFonts w:ascii="Times New Roman" w:eastAsia="Times New Roman" w:hAnsi="Times New Roman" w:cs="Times New Roman"/>
          <w:kern w:val="0"/>
          <w:sz w:val="22"/>
          <w:szCs w:val="22"/>
          <w:lang w:eastAsia="hr-HR"/>
          <w14:ligatures w14:val="none"/>
        </w:rPr>
        <w:t>i</w:t>
      </w:r>
      <w:r w:rsidRPr="0007529E">
        <w:rPr>
          <w:rFonts w:ascii="Times New Roman" w:eastAsia="Times New Roman" w:hAnsi="Times New Roman" w:cs="Times New Roman"/>
          <w:kern w:val="0"/>
          <w:sz w:val="22"/>
          <w:szCs w:val="22"/>
          <w:lang w:eastAsia="hr-HR"/>
          <w14:ligatures w14:val="none"/>
        </w:rPr>
        <w:t xml:space="preserve"> su se novozaposlen</w:t>
      </w:r>
      <w:r w:rsidR="002C2E38" w:rsidRPr="0007529E">
        <w:rPr>
          <w:rFonts w:ascii="Times New Roman" w:eastAsia="Times New Roman" w:hAnsi="Times New Roman" w:cs="Times New Roman"/>
          <w:kern w:val="0"/>
          <w:sz w:val="22"/>
          <w:szCs w:val="22"/>
          <w:lang w:eastAsia="hr-HR"/>
          <w14:ligatures w14:val="none"/>
        </w:rPr>
        <w:t>i</w:t>
      </w:r>
      <w:r w:rsidRPr="0007529E">
        <w:rPr>
          <w:rFonts w:ascii="Times New Roman" w:eastAsia="Times New Roman" w:hAnsi="Times New Roman" w:cs="Times New Roman"/>
          <w:kern w:val="0"/>
          <w:sz w:val="22"/>
          <w:szCs w:val="22"/>
          <w:lang w:eastAsia="hr-HR"/>
          <w14:ligatures w14:val="none"/>
        </w:rPr>
        <w:t xml:space="preserve"> radni</w:t>
      </w:r>
      <w:r w:rsidR="002C2E38" w:rsidRPr="0007529E">
        <w:rPr>
          <w:rFonts w:ascii="Times New Roman" w:eastAsia="Times New Roman" w:hAnsi="Times New Roman" w:cs="Times New Roman"/>
          <w:kern w:val="0"/>
          <w:sz w:val="22"/>
          <w:szCs w:val="22"/>
          <w:lang w:eastAsia="hr-HR"/>
          <w14:ligatures w14:val="none"/>
        </w:rPr>
        <w:t>ci</w:t>
      </w:r>
      <w:r w:rsidRPr="0007529E">
        <w:rPr>
          <w:rFonts w:ascii="Times New Roman" w:eastAsia="Times New Roman" w:hAnsi="Times New Roman" w:cs="Times New Roman"/>
          <w:kern w:val="0"/>
          <w:sz w:val="22"/>
          <w:szCs w:val="22"/>
          <w:lang w:eastAsia="hr-HR"/>
          <w14:ligatures w14:val="none"/>
        </w:rPr>
        <w:t xml:space="preserve"> iz područja zaštite od požara</w:t>
      </w:r>
      <w:r w:rsidR="002C2E38" w:rsidRPr="0007529E">
        <w:rPr>
          <w:rFonts w:ascii="Times New Roman" w:eastAsia="Times New Roman" w:hAnsi="Times New Roman" w:cs="Times New Roman"/>
          <w:kern w:val="0"/>
          <w:sz w:val="22"/>
          <w:szCs w:val="22"/>
          <w:lang w:eastAsia="hr-HR"/>
          <w14:ligatures w14:val="none"/>
        </w:rPr>
        <w:t xml:space="preserve"> i zaštite na radu</w:t>
      </w:r>
      <w:r w:rsidRPr="0007529E">
        <w:rPr>
          <w:rFonts w:ascii="Times New Roman" w:eastAsia="Times New Roman" w:hAnsi="Times New Roman" w:cs="Times New Roman"/>
          <w:kern w:val="0"/>
          <w:sz w:val="22"/>
          <w:szCs w:val="22"/>
          <w:lang w:eastAsia="hr-HR"/>
          <w14:ligatures w14:val="none"/>
        </w:rPr>
        <w:t xml:space="preserve">. Plaćen je stručni nadzor prilikom izvedbe radova na rekonstrukciji postojećeg sustava toplovodnog grijanja. Od računalnih usluga izvršeno je održavanje sustava Riznice, korištenje usluga MS Office, održavanja računalnog sustava  vatrodojavnog centra, te su plaćeni troškovi korištenje sustava Moj e- račun, a sve sukladno sklopljenim ugovorima.  Sredstva su utrošena i na registracije vozila,  te za mjesečnu pretplatu na GPS uređaje ugrađene u vozilima, kao i za vanjske servise održavanja vatrogasnih aparata za potrebe Servisa vatrogasnih aparata. Plaćene su premije osiguranja za  vozilo DVD  Koprivnica, temeljem sklopljenog ugovora.  Utrošena su sredstva na raznu robu, rtv pristojbu, nabavu vijenaca za pogrebe. Evidentirani su ispravci vrijednosti potraživanja  sukladno Pravilniku o proračunskom računovodstvu i računskom planu. </w:t>
      </w:r>
    </w:p>
    <w:p w14:paraId="5F2FF7A6" w14:textId="77777777" w:rsidR="00E6705A"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p>
    <w:p w14:paraId="4E3C7FA2"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Financijski rashodi</w:t>
      </w:r>
      <w:r w:rsidRPr="0007529E">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b/>
          <w:bCs/>
          <w:kern w:val="0"/>
          <w:sz w:val="22"/>
          <w:szCs w:val="22"/>
          <w:lang w:eastAsia="hr-HR"/>
          <w14:ligatures w14:val="none"/>
        </w:rPr>
        <w:t>(34)</w:t>
      </w:r>
      <w:r w:rsidRPr="0007529E">
        <w:rPr>
          <w:rFonts w:ascii="Times New Roman" w:eastAsia="Times New Roman" w:hAnsi="Times New Roman" w:cs="Times New Roman"/>
          <w:kern w:val="0"/>
          <w:sz w:val="22"/>
          <w:szCs w:val="22"/>
          <w:lang w:eastAsia="hr-HR"/>
          <w14:ligatures w14:val="none"/>
        </w:rPr>
        <w:t xml:space="preserve"> utrošena su sredstva za zatezne kamate sukladno dospijeću plaćanja računa za plin u ukupnom iznosu od 21,86 EUR. Plan skupine iznosio je 22,00 EUR.</w:t>
      </w:r>
    </w:p>
    <w:p w14:paraId="01F94C03" w14:textId="77777777" w:rsidR="00E6705A" w:rsidRPr="0007529E" w:rsidRDefault="00E6705A" w:rsidP="00E6705A">
      <w:pPr>
        <w:spacing w:after="0" w:line="240" w:lineRule="auto"/>
        <w:ind w:firstLine="708"/>
        <w:jc w:val="both"/>
        <w:rPr>
          <w:rFonts w:ascii="Times New Roman" w:eastAsia="Times New Roman" w:hAnsi="Times New Roman" w:cs="Times New Roman"/>
          <w:b/>
          <w:bCs/>
          <w:kern w:val="0"/>
          <w:sz w:val="22"/>
          <w:szCs w:val="22"/>
          <w:lang w:eastAsia="hr-HR"/>
          <w14:ligatures w14:val="none"/>
        </w:rPr>
      </w:pPr>
    </w:p>
    <w:p w14:paraId="53E5C09E" w14:textId="35F41E2E"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(37) Naknade građanima i kućanstvima</w:t>
      </w:r>
      <w:r w:rsidRPr="0007529E">
        <w:rPr>
          <w:rFonts w:ascii="Times New Roman" w:eastAsia="Times New Roman" w:hAnsi="Times New Roman" w:cs="Times New Roman"/>
          <w:kern w:val="0"/>
          <w:sz w:val="22"/>
          <w:szCs w:val="22"/>
          <w:lang w:eastAsia="hr-HR"/>
          <w14:ligatures w14:val="none"/>
        </w:rPr>
        <w:t xml:space="preserve"> na temelju osiguranja i druge naknade,  utrošena su sredstva na sufinanciranje školarina vatrogasca u korist Veleučilišta u Karlovcu, te za plaćanje  školarine vatrogasca početnika u korist Državne vatrogasne škole, u ukupnome iznosu 330,00 EUR.</w:t>
      </w:r>
    </w:p>
    <w:p w14:paraId="301B49B7" w14:textId="77777777" w:rsidR="00E6705A" w:rsidRPr="0007529E" w:rsidRDefault="00E6705A" w:rsidP="00E6705A">
      <w:pPr>
        <w:spacing w:after="0" w:line="240" w:lineRule="auto"/>
        <w:ind w:firstLine="708"/>
        <w:jc w:val="both"/>
        <w:rPr>
          <w:rFonts w:ascii="Times New Roman" w:eastAsia="Times New Roman" w:hAnsi="Times New Roman" w:cs="Times New Roman"/>
          <w:b/>
          <w:bCs/>
          <w:kern w:val="0"/>
          <w:sz w:val="22"/>
          <w:szCs w:val="22"/>
          <w:lang w:eastAsia="hr-HR"/>
          <w14:ligatures w14:val="none"/>
        </w:rPr>
      </w:pPr>
    </w:p>
    <w:p w14:paraId="21E7B392" w14:textId="05D7F3C6"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b/>
          <w:bCs/>
          <w:kern w:val="0"/>
          <w:sz w:val="22"/>
          <w:szCs w:val="22"/>
          <w:lang w:eastAsia="hr-HR"/>
          <w14:ligatures w14:val="none"/>
        </w:rPr>
        <w:t>Za skupinu  Rashodi za nabavu proizvedene dugotrajne imovine (42)</w:t>
      </w:r>
      <w:r w:rsidRPr="0007529E">
        <w:rPr>
          <w:rFonts w:ascii="Times New Roman" w:eastAsia="Times New Roman" w:hAnsi="Times New Roman" w:cs="Times New Roman"/>
          <w:kern w:val="0"/>
          <w:sz w:val="22"/>
          <w:szCs w:val="22"/>
          <w:lang w:eastAsia="hr-HR"/>
          <w14:ligatures w14:val="none"/>
        </w:rPr>
        <w:t xml:space="preserve"> utrošeno je 42.473,33 EUR. Nabavljena je sljedeća imovina: prijenosno računalo (Laptop), 10 komunikacijskih uređaja – ručna rp </w:t>
      </w:r>
      <w:r w:rsidR="00A774BC">
        <w:rPr>
          <w:rFonts w:ascii="Times New Roman" w:eastAsia="Times New Roman" w:hAnsi="Times New Roman" w:cs="Times New Roman"/>
          <w:kern w:val="0"/>
          <w:sz w:val="22"/>
          <w:szCs w:val="22"/>
          <w:lang w:eastAsia="hr-HR"/>
          <w14:ligatures w14:val="none"/>
        </w:rPr>
        <w:t xml:space="preserve"> </w:t>
      </w:r>
      <w:r w:rsidRPr="0007529E">
        <w:rPr>
          <w:rFonts w:ascii="Times New Roman" w:eastAsia="Times New Roman" w:hAnsi="Times New Roman" w:cs="Times New Roman"/>
          <w:kern w:val="0"/>
          <w:sz w:val="22"/>
          <w:szCs w:val="22"/>
          <w:lang w:eastAsia="hr-HR"/>
          <w14:ligatures w14:val="none"/>
        </w:rPr>
        <w:t xml:space="preserve">motorola s pripadajućom opremom (baterije i punjači), </w:t>
      </w:r>
      <w:r w:rsidRPr="0007529E">
        <w:rPr>
          <w:rFonts w:ascii="Times New Roman" w:eastAsia="Times New Roman" w:hAnsi="Times New Roman" w:cs="Times New Roman"/>
          <w:bCs/>
          <w:kern w:val="0"/>
          <w:sz w:val="22"/>
          <w:szCs w:val="22"/>
          <w:lang w:eastAsia="hr-HR"/>
          <w14:ligatures w14:val="none"/>
        </w:rPr>
        <w:t xml:space="preserve">utikač za simuliranje punjenja el. </w:t>
      </w:r>
      <w:r w:rsidRPr="0007529E">
        <w:rPr>
          <w:rFonts w:ascii="Times New Roman" w:eastAsia="Times New Roman" w:hAnsi="Times New Roman" w:cs="Times New Roman"/>
          <w:bCs/>
          <w:kern w:val="0"/>
          <w:sz w:val="22"/>
          <w:szCs w:val="22"/>
          <w:lang w:eastAsia="hr-HR"/>
          <w14:ligatures w14:val="none"/>
        </w:rPr>
        <w:lastRenderedPageBreak/>
        <w:t>vozila, termo</w:t>
      </w:r>
      <w:r w:rsidR="00A774BC">
        <w:rPr>
          <w:rFonts w:ascii="Times New Roman" w:eastAsia="Times New Roman" w:hAnsi="Times New Roman" w:cs="Times New Roman"/>
          <w:bCs/>
          <w:kern w:val="0"/>
          <w:sz w:val="22"/>
          <w:szCs w:val="22"/>
          <w:lang w:eastAsia="hr-HR"/>
          <w14:ligatures w14:val="none"/>
        </w:rPr>
        <w:t xml:space="preserve"> </w:t>
      </w:r>
      <w:r w:rsidRPr="0007529E">
        <w:rPr>
          <w:rFonts w:ascii="Times New Roman" w:eastAsia="Times New Roman" w:hAnsi="Times New Roman" w:cs="Times New Roman"/>
          <w:bCs/>
          <w:kern w:val="0"/>
          <w:sz w:val="22"/>
          <w:szCs w:val="22"/>
          <w:lang w:eastAsia="hr-HR"/>
          <w14:ligatures w14:val="none"/>
        </w:rPr>
        <w:t>kamera, svjetiljke, navlake za zračne jastuke, dišni aparat, alat za otvaranje vrata, alat za razvaljivanje i obijanje brava, oprema za dišne aparate i agregat.</w:t>
      </w:r>
    </w:p>
    <w:p w14:paraId="50E0A375" w14:textId="77777777" w:rsidR="00E6705A" w:rsidRPr="0007529E" w:rsidRDefault="00E6705A" w:rsidP="00E6705A">
      <w:pPr>
        <w:spacing w:after="0" w:line="240" w:lineRule="auto"/>
        <w:ind w:firstLine="708"/>
        <w:jc w:val="both"/>
        <w:rPr>
          <w:rFonts w:ascii="Times New Roman" w:eastAsia="Times New Roman" w:hAnsi="Times New Roman" w:cs="Times New Roman"/>
          <w:kern w:val="0"/>
          <w:sz w:val="22"/>
          <w:szCs w:val="22"/>
          <w:lang w:eastAsia="hr-HR"/>
          <w14:ligatures w14:val="none"/>
        </w:rPr>
      </w:pPr>
    </w:p>
    <w:p w14:paraId="54EB9AEA" w14:textId="5071C588" w:rsidR="00E6705A" w:rsidRPr="0007529E" w:rsidRDefault="00E6705A" w:rsidP="00E6705A">
      <w:pPr>
        <w:spacing w:after="0" w:line="240" w:lineRule="auto"/>
        <w:ind w:firstLine="708"/>
        <w:jc w:val="both"/>
        <w:rPr>
          <w:rFonts w:ascii="Times New Roman" w:eastAsia="Times New Roman" w:hAnsi="Times New Roman" w:cs="Times New Roman"/>
          <w:b/>
          <w:bCs/>
          <w:kern w:val="0"/>
          <w:sz w:val="22"/>
          <w:szCs w:val="22"/>
          <w:lang w:eastAsia="hr-HR"/>
          <w14:ligatures w14:val="none"/>
        </w:rPr>
      </w:pPr>
      <w:r w:rsidRPr="0007529E">
        <w:rPr>
          <w:rFonts w:ascii="Times New Roman" w:eastAsia="Times New Roman" w:hAnsi="Times New Roman" w:cs="Times New Roman"/>
          <w:kern w:val="0"/>
          <w:sz w:val="22"/>
          <w:szCs w:val="22"/>
          <w:u w:val="single"/>
          <w:lang w:eastAsia="hr-HR"/>
          <w14:ligatures w14:val="none"/>
        </w:rPr>
        <w:t>Iz izvora pomoći</w:t>
      </w:r>
      <w:r w:rsidRPr="0007529E">
        <w:rPr>
          <w:rFonts w:ascii="Times New Roman" w:eastAsia="Times New Roman" w:hAnsi="Times New Roman" w:cs="Times New Roman"/>
          <w:kern w:val="0"/>
          <w:sz w:val="22"/>
          <w:szCs w:val="22"/>
          <w:lang w:eastAsia="hr-HR"/>
          <w14:ligatures w14:val="none"/>
        </w:rPr>
        <w:t xml:space="preserve"> za ovu Aktivnost ostvareno je 12.643,60 EUR. Realizacija je u odnosu na plan iznosi 102% jer su i prihodi iz tog izvora financiranja premašili planirani iznos za 18% te iznose 14.566,91</w:t>
      </w:r>
      <w:r w:rsidR="00A774BC">
        <w:rPr>
          <w:rFonts w:ascii="Times New Roman" w:eastAsia="Times New Roman" w:hAnsi="Times New Roman" w:cs="Times New Roman"/>
          <w:kern w:val="0"/>
          <w:sz w:val="22"/>
          <w:szCs w:val="22"/>
          <w:lang w:eastAsia="hr-HR"/>
          <w14:ligatures w14:val="none"/>
        </w:rPr>
        <w:t xml:space="preserve"> EUR.</w:t>
      </w:r>
      <w:r w:rsidRPr="0007529E">
        <w:rPr>
          <w:rFonts w:ascii="Times New Roman" w:eastAsia="Times New Roman" w:hAnsi="Times New Roman" w:cs="Times New Roman"/>
          <w:kern w:val="0"/>
          <w:sz w:val="22"/>
          <w:szCs w:val="22"/>
          <w:lang w:eastAsia="hr-HR"/>
          <w14:ligatures w14:val="none"/>
        </w:rPr>
        <w:t>.</w:t>
      </w:r>
    </w:p>
    <w:p w14:paraId="198E85D4" w14:textId="49B04456" w:rsidR="003F7CBC" w:rsidRPr="0007529E" w:rsidRDefault="00E6705A" w:rsidP="00E6705A">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Sukladno  točki V., Upute o provedbi točaka 37. i 38. Programa aktivnosti u provedbi posebnih mjera zaštite od požara od interesa za Republiku Hrvatsku u 2024. godini, za  dislokacije otočja Brijuni, te refundacije goriva, doznačeno je 1</w:t>
      </w:r>
      <w:r w:rsidR="0007529E">
        <w:rPr>
          <w:rFonts w:ascii="Times New Roman" w:eastAsia="Times New Roman" w:hAnsi="Times New Roman" w:cs="Times New Roman"/>
          <w:kern w:val="0"/>
          <w:sz w:val="22"/>
          <w:szCs w:val="22"/>
          <w:lang w:eastAsia="hr-HR"/>
          <w14:ligatures w14:val="none"/>
        </w:rPr>
        <w:t>4</w:t>
      </w:r>
      <w:r w:rsidRPr="0007529E">
        <w:rPr>
          <w:rFonts w:ascii="Times New Roman" w:eastAsia="Times New Roman" w:hAnsi="Times New Roman" w:cs="Times New Roman"/>
          <w:kern w:val="0"/>
          <w:sz w:val="22"/>
          <w:szCs w:val="22"/>
          <w:lang w:eastAsia="hr-HR"/>
          <w14:ligatures w14:val="none"/>
        </w:rPr>
        <w:t>.</w:t>
      </w:r>
      <w:r w:rsidR="0007529E">
        <w:rPr>
          <w:rFonts w:ascii="Times New Roman" w:eastAsia="Times New Roman" w:hAnsi="Times New Roman" w:cs="Times New Roman"/>
          <w:kern w:val="0"/>
          <w:sz w:val="22"/>
          <w:szCs w:val="22"/>
          <w:lang w:eastAsia="hr-HR"/>
          <w14:ligatures w14:val="none"/>
        </w:rPr>
        <w:t>307</w:t>
      </w:r>
      <w:r w:rsidRPr="0007529E">
        <w:rPr>
          <w:rFonts w:ascii="Times New Roman" w:eastAsia="Times New Roman" w:hAnsi="Times New Roman" w:cs="Times New Roman"/>
          <w:kern w:val="0"/>
          <w:sz w:val="22"/>
          <w:szCs w:val="22"/>
          <w:lang w:eastAsia="hr-HR"/>
          <w14:ligatures w14:val="none"/>
        </w:rPr>
        <w:t>,</w:t>
      </w:r>
      <w:r w:rsidR="0007529E">
        <w:rPr>
          <w:rFonts w:ascii="Times New Roman" w:eastAsia="Times New Roman" w:hAnsi="Times New Roman" w:cs="Times New Roman"/>
          <w:kern w:val="0"/>
          <w:sz w:val="22"/>
          <w:szCs w:val="22"/>
          <w:lang w:eastAsia="hr-HR"/>
          <w14:ligatures w14:val="none"/>
        </w:rPr>
        <w:t>39</w:t>
      </w:r>
      <w:r w:rsidRPr="0007529E">
        <w:rPr>
          <w:rFonts w:ascii="Times New Roman" w:eastAsia="Times New Roman" w:hAnsi="Times New Roman" w:cs="Times New Roman"/>
          <w:kern w:val="0"/>
          <w:sz w:val="22"/>
          <w:szCs w:val="22"/>
          <w:lang w:eastAsia="hr-HR"/>
          <w14:ligatures w14:val="none"/>
        </w:rPr>
        <w:t xml:space="preserve"> EUR. Ove godine po prvi puta predviđena je puna dnevna protupožarna nagrada u visini 36 EUR neto, koja se isplatila i u obliku novčane nagrade za radne rezultate, kao razlika neoporezivog iznosa dnevnice u iznosu od 6 EUR  po danu/dnevnici vatrogasca</w:t>
      </w:r>
    </w:p>
    <w:p w14:paraId="0F3D584E" w14:textId="77777777" w:rsidR="004728FC" w:rsidRPr="0007529E" w:rsidRDefault="004728FC" w:rsidP="003F7CBC">
      <w:pPr>
        <w:spacing w:after="0" w:line="240" w:lineRule="auto"/>
        <w:jc w:val="both"/>
        <w:rPr>
          <w:rFonts w:ascii="Times New Roman" w:eastAsia="Times New Roman" w:hAnsi="Times New Roman" w:cs="Times New Roman"/>
          <w:kern w:val="0"/>
          <w:sz w:val="22"/>
          <w:szCs w:val="22"/>
          <w:lang w:eastAsia="hr-HR"/>
          <w14:ligatures w14:val="none"/>
        </w:rPr>
      </w:pPr>
    </w:p>
    <w:p w14:paraId="0BB0D183" w14:textId="569E9A8D"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KLASA: 400-02/2</w:t>
      </w:r>
      <w:r w:rsidR="002C2E38" w:rsidRPr="0007529E">
        <w:rPr>
          <w:rFonts w:ascii="Times New Roman" w:eastAsia="Times New Roman" w:hAnsi="Times New Roman" w:cs="Times New Roman"/>
          <w:kern w:val="0"/>
          <w:sz w:val="22"/>
          <w:szCs w:val="22"/>
          <w:lang w:eastAsia="hr-HR"/>
          <w14:ligatures w14:val="none"/>
        </w:rPr>
        <w:t>6</w:t>
      </w:r>
      <w:r w:rsidRPr="0007529E">
        <w:rPr>
          <w:rFonts w:ascii="Times New Roman" w:eastAsia="Times New Roman" w:hAnsi="Times New Roman" w:cs="Times New Roman"/>
          <w:kern w:val="0"/>
          <w:sz w:val="22"/>
          <w:szCs w:val="22"/>
          <w:lang w:eastAsia="hr-HR"/>
          <w14:ligatures w14:val="none"/>
        </w:rPr>
        <w:t>-01/1</w:t>
      </w:r>
    </w:p>
    <w:p w14:paraId="19624A9C" w14:textId="03B9BB47"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URBROJ: 2137-98/05-2</w:t>
      </w:r>
      <w:r w:rsidR="002C2E38" w:rsidRPr="0007529E">
        <w:rPr>
          <w:rFonts w:ascii="Times New Roman" w:eastAsia="Times New Roman" w:hAnsi="Times New Roman" w:cs="Times New Roman"/>
          <w:kern w:val="0"/>
          <w:sz w:val="22"/>
          <w:szCs w:val="22"/>
          <w:lang w:eastAsia="hr-HR"/>
          <w14:ligatures w14:val="none"/>
        </w:rPr>
        <w:t>6</w:t>
      </w:r>
      <w:r w:rsidRPr="0007529E">
        <w:rPr>
          <w:rFonts w:ascii="Times New Roman" w:eastAsia="Times New Roman" w:hAnsi="Times New Roman" w:cs="Times New Roman"/>
          <w:kern w:val="0"/>
          <w:sz w:val="22"/>
          <w:szCs w:val="22"/>
          <w:lang w:eastAsia="hr-HR"/>
          <w14:ligatures w14:val="none"/>
        </w:rPr>
        <w:t>-2</w:t>
      </w:r>
    </w:p>
    <w:p w14:paraId="50B4851F" w14:textId="04C64C6E" w:rsidR="003F7CBC" w:rsidRPr="0007529E" w:rsidRDefault="003F7CBC" w:rsidP="003F7CBC">
      <w:pPr>
        <w:spacing w:after="0" w:line="240" w:lineRule="auto"/>
        <w:jc w:val="both"/>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 xml:space="preserve">Koprivnica, </w:t>
      </w:r>
      <w:r w:rsidR="002C2E38" w:rsidRPr="0007529E">
        <w:rPr>
          <w:rFonts w:ascii="Times New Roman" w:eastAsia="Times New Roman" w:hAnsi="Times New Roman" w:cs="Times New Roman"/>
          <w:kern w:val="0"/>
          <w:sz w:val="22"/>
          <w:szCs w:val="22"/>
          <w:lang w:eastAsia="hr-HR"/>
          <w14:ligatures w14:val="none"/>
        </w:rPr>
        <w:t>05</w:t>
      </w:r>
      <w:r w:rsidRPr="0007529E">
        <w:rPr>
          <w:rFonts w:ascii="Times New Roman" w:eastAsia="Times New Roman" w:hAnsi="Times New Roman" w:cs="Times New Roman"/>
          <w:kern w:val="0"/>
          <w:sz w:val="22"/>
          <w:szCs w:val="22"/>
          <w:lang w:eastAsia="hr-HR"/>
          <w14:ligatures w14:val="none"/>
        </w:rPr>
        <w:t>.0</w:t>
      </w:r>
      <w:r w:rsidR="002C2E38" w:rsidRPr="0007529E">
        <w:rPr>
          <w:rFonts w:ascii="Times New Roman" w:eastAsia="Times New Roman" w:hAnsi="Times New Roman" w:cs="Times New Roman"/>
          <w:kern w:val="0"/>
          <w:sz w:val="22"/>
          <w:szCs w:val="22"/>
          <w:lang w:eastAsia="hr-HR"/>
          <w14:ligatures w14:val="none"/>
        </w:rPr>
        <w:t>5</w:t>
      </w:r>
      <w:r w:rsidRPr="0007529E">
        <w:rPr>
          <w:rFonts w:ascii="Times New Roman" w:eastAsia="Times New Roman" w:hAnsi="Times New Roman" w:cs="Times New Roman"/>
          <w:kern w:val="0"/>
          <w:sz w:val="22"/>
          <w:szCs w:val="22"/>
          <w:lang w:eastAsia="hr-HR"/>
          <w14:ligatures w14:val="none"/>
        </w:rPr>
        <w:t>.202</w:t>
      </w:r>
      <w:r w:rsidR="002C2E38" w:rsidRPr="0007529E">
        <w:rPr>
          <w:rFonts w:ascii="Times New Roman" w:eastAsia="Times New Roman" w:hAnsi="Times New Roman" w:cs="Times New Roman"/>
          <w:kern w:val="0"/>
          <w:sz w:val="22"/>
          <w:szCs w:val="22"/>
          <w:lang w:eastAsia="hr-HR"/>
          <w14:ligatures w14:val="none"/>
        </w:rPr>
        <w:t>6</w:t>
      </w:r>
      <w:r w:rsidRPr="0007529E">
        <w:rPr>
          <w:rFonts w:ascii="Times New Roman" w:eastAsia="Times New Roman" w:hAnsi="Times New Roman" w:cs="Times New Roman"/>
          <w:kern w:val="0"/>
          <w:sz w:val="22"/>
          <w:szCs w:val="22"/>
          <w:lang w:eastAsia="hr-HR"/>
          <w14:ligatures w14:val="none"/>
        </w:rPr>
        <w:t>.</w:t>
      </w:r>
    </w:p>
    <w:p w14:paraId="7B423AD8" w14:textId="77777777" w:rsidR="00A824D4" w:rsidRPr="0007529E" w:rsidRDefault="00A824D4" w:rsidP="003F7CBC">
      <w:pPr>
        <w:spacing w:after="0" w:line="240" w:lineRule="auto"/>
        <w:jc w:val="both"/>
        <w:rPr>
          <w:rFonts w:ascii="Times New Roman" w:eastAsia="Times New Roman" w:hAnsi="Times New Roman" w:cs="Times New Roman"/>
          <w:b/>
          <w:kern w:val="0"/>
          <w:sz w:val="22"/>
          <w:szCs w:val="22"/>
          <w:lang w:eastAsia="hr-HR"/>
          <w14:ligatures w14:val="none"/>
        </w:rPr>
      </w:pPr>
    </w:p>
    <w:p w14:paraId="3863DD84" w14:textId="77777777" w:rsidR="003F7CBC" w:rsidRPr="0007529E" w:rsidRDefault="003F7CBC" w:rsidP="003F7CBC">
      <w:pPr>
        <w:spacing w:after="0" w:line="240" w:lineRule="auto"/>
        <w:jc w:val="right"/>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t xml:space="preserve">     PREDSJEDNIK VATROGASNOG VIJEĆA</w:t>
      </w:r>
    </w:p>
    <w:p w14:paraId="2D782DB8" w14:textId="6CBABCD3" w:rsidR="003F7CBC" w:rsidRPr="0007529E" w:rsidRDefault="003F7CBC" w:rsidP="00856643">
      <w:pPr>
        <w:spacing w:after="0" w:line="240" w:lineRule="auto"/>
        <w:ind w:left="3600"/>
        <w:jc w:val="center"/>
        <w:rPr>
          <w:rFonts w:ascii="Times New Roman" w:eastAsia="Times New Roman" w:hAnsi="Times New Roman" w:cs="Times New Roman"/>
          <w:kern w:val="0"/>
          <w:sz w:val="22"/>
          <w:szCs w:val="22"/>
          <w:lang w:eastAsia="hr-HR"/>
          <w14:ligatures w14:val="none"/>
        </w:rPr>
      </w:pP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t xml:space="preserve"> Zdravko Punčikar, dipl. oec.</w:t>
      </w:r>
      <w:r w:rsidRPr="0007529E">
        <w:rPr>
          <w:rFonts w:ascii="Times New Roman" w:eastAsia="Times New Roman" w:hAnsi="Times New Roman" w:cs="Times New Roman"/>
          <w:kern w:val="0"/>
          <w:sz w:val="22"/>
          <w:szCs w:val="22"/>
          <w:lang w:eastAsia="hr-HR"/>
          <w14:ligatures w14:val="none"/>
        </w:rPr>
        <w:tab/>
      </w:r>
      <w:r w:rsidRPr="0007529E">
        <w:rPr>
          <w:rFonts w:ascii="Times New Roman" w:eastAsia="Times New Roman" w:hAnsi="Times New Roman" w:cs="Times New Roman"/>
          <w:kern w:val="0"/>
          <w:sz w:val="22"/>
          <w:szCs w:val="22"/>
          <w:lang w:eastAsia="hr-HR"/>
          <w14:ligatures w14:val="none"/>
        </w:rPr>
        <w:tab/>
      </w:r>
    </w:p>
    <w:p w14:paraId="55A44110" w14:textId="77777777" w:rsidR="00C25620" w:rsidRPr="0007529E" w:rsidRDefault="00C25620"/>
    <w:sectPr w:rsidR="00C25620" w:rsidRPr="0007529E" w:rsidSect="003F7CBC">
      <w:footerReference w:type="even" r:id="rId8"/>
      <w:footerReference w:type="default" r:id="rId9"/>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29903" w14:textId="77777777" w:rsidR="00905557" w:rsidRDefault="00905557">
      <w:pPr>
        <w:spacing w:after="0" w:line="240" w:lineRule="auto"/>
      </w:pPr>
      <w:r>
        <w:separator/>
      </w:r>
    </w:p>
  </w:endnote>
  <w:endnote w:type="continuationSeparator" w:id="0">
    <w:p w14:paraId="69E12760" w14:textId="77777777" w:rsidR="00905557" w:rsidRDefault="00905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E26D" w14:textId="77777777" w:rsidR="00E71BF3" w:rsidRPr="007C5992" w:rsidRDefault="00905557" w:rsidP="00497672">
    <w:pPr>
      <w:pStyle w:val="Podnoje"/>
      <w:framePr w:wrap="around" w:vAnchor="text" w:hAnchor="margin" w:xAlign="center" w:y="1"/>
      <w:rPr>
        <w:rStyle w:val="Brojstranice"/>
      </w:rPr>
    </w:pPr>
    <w:r w:rsidRPr="007C5992">
      <w:rPr>
        <w:rStyle w:val="Brojstranice"/>
      </w:rPr>
      <w:fldChar w:fldCharType="begin"/>
    </w:r>
    <w:r w:rsidRPr="007C5992">
      <w:rPr>
        <w:rStyle w:val="Brojstranice"/>
      </w:rPr>
      <w:instrText xml:space="preserve">PAGE  </w:instrText>
    </w:r>
    <w:r w:rsidRPr="007C5992">
      <w:rPr>
        <w:rStyle w:val="Brojstranice"/>
      </w:rPr>
      <w:fldChar w:fldCharType="separate"/>
    </w:r>
    <w:r w:rsidRPr="007C5992">
      <w:rPr>
        <w:rStyle w:val="Brojstranice"/>
        <w:noProof/>
      </w:rPr>
      <w:t>11</w:t>
    </w:r>
    <w:r w:rsidRPr="007C5992">
      <w:rPr>
        <w:rStyle w:val="Brojstranice"/>
      </w:rPr>
      <w:fldChar w:fldCharType="end"/>
    </w:r>
  </w:p>
  <w:p w14:paraId="19444CE3" w14:textId="77777777" w:rsidR="00E71BF3" w:rsidRDefault="00E71BF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ECC8" w14:textId="77777777" w:rsidR="00E71BF3" w:rsidRPr="00F63717" w:rsidRDefault="00905557" w:rsidP="00F63717">
    <w:pPr>
      <w:pStyle w:val="Bezproreda"/>
      <w:jc w:val="center"/>
      <w:rPr>
        <w:rStyle w:val="adr"/>
        <w:b/>
        <w:bCs/>
        <w:sz w:val="12"/>
        <w:szCs w:val="12"/>
      </w:rPr>
    </w:pPr>
    <w:r w:rsidRPr="00F63717">
      <w:rPr>
        <w:sz w:val="12"/>
        <w:szCs w:val="12"/>
      </w:rPr>
      <w:t xml:space="preserve">Javna vatrogasna postrojba Grada Koprivnice, Oružanska 1, OIB: 16767340001, </w:t>
    </w:r>
    <w:r w:rsidRPr="00F63717">
      <w:rPr>
        <w:rStyle w:val="adr"/>
        <w:sz w:val="12"/>
        <w:szCs w:val="12"/>
      </w:rPr>
      <w:t>IBAN: HR5523860021820100005,</w:t>
    </w:r>
  </w:p>
  <w:p w14:paraId="0CE89431" w14:textId="77777777" w:rsidR="00E71BF3" w:rsidRPr="00F63717" w:rsidRDefault="00905557" w:rsidP="00F63717">
    <w:pPr>
      <w:pStyle w:val="Bezproreda"/>
      <w:jc w:val="center"/>
      <w:rPr>
        <w:sz w:val="12"/>
        <w:szCs w:val="12"/>
      </w:rPr>
    </w:pPr>
    <w:r w:rsidRPr="00F63717">
      <w:rPr>
        <w:sz w:val="12"/>
        <w:szCs w:val="12"/>
      </w:rPr>
      <w:t>Zapovjednik:048/674-602, e-mail:</w:t>
    </w:r>
    <w:r w:rsidRPr="00F63717">
      <w:rPr>
        <w:rStyle w:val="adr"/>
        <w:sz w:val="12"/>
        <w:szCs w:val="12"/>
      </w:rPr>
      <w:t xml:space="preserve"> </w:t>
    </w:r>
    <w:hyperlink r:id="rId1" w:history="1">
      <w:r w:rsidR="00E71BF3" w:rsidRPr="00F63717">
        <w:rPr>
          <w:rStyle w:val="Hiperveza1"/>
          <w:bCs/>
          <w:sz w:val="12"/>
          <w:szCs w:val="12"/>
        </w:rPr>
        <w:t>jvp-koprivnica@jvp-koprivnica.hr</w:t>
      </w:r>
    </w:hyperlink>
    <w:r w:rsidRPr="00F63717">
      <w:rPr>
        <w:sz w:val="12"/>
        <w:szCs w:val="12"/>
      </w:rPr>
      <w:t>,</w:t>
    </w:r>
  </w:p>
  <w:p w14:paraId="5189E5FB" w14:textId="77777777" w:rsidR="00E71BF3" w:rsidRPr="00F63717" w:rsidRDefault="00905557" w:rsidP="00F63717">
    <w:pPr>
      <w:pStyle w:val="Bezproreda"/>
      <w:jc w:val="center"/>
      <w:rPr>
        <w:rStyle w:val="adr"/>
        <w:b/>
        <w:bCs/>
        <w:sz w:val="12"/>
        <w:szCs w:val="12"/>
      </w:rPr>
    </w:pPr>
    <w:r w:rsidRPr="00F63717">
      <w:rPr>
        <w:sz w:val="12"/>
        <w:szCs w:val="12"/>
      </w:rPr>
      <w:t>Centrala: 048/674-600,Stručna služba:048/674-604,: 048/674-601, Servis vatrogasnih aparata: 048/674-607,</w:t>
    </w:r>
  </w:p>
  <w:p w14:paraId="3248A148" w14:textId="77777777" w:rsidR="00E71BF3" w:rsidRPr="00F63717" w:rsidRDefault="00905557" w:rsidP="00F63717">
    <w:pPr>
      <w:pStyle w:val="Bezproreda"/>
      <w:jc w:val="center"/>
      <w:rPr>
        <w:b/>
        <w:bCs/>
        <w:sz w:val="12"/>
        <w:szCs w:val="12"/>
      </w:rPr>
    </w:pPr>
    <w:r w:rsidRPr="00F63717">
      <w:rPr>
        <w:sz w:val="12"/>
        <w:szCs w:val="12"/>
      </w:rPr>
      <w:t>www.jvp-koprivnica.hr</w:t>
    </w:r>
  </w:p>
  <w:p w14:paraId="27600B7E" w14:textId="77777777" w:rsidR="00E71BF3" w:rsidRDefault="00E71BF3" w:rsidP="00BC6781">
    <w:pPr>
      <w:pStyle w:val="Podnoje"/>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AD0B6" w14:textId="77777777" w:rsidR="00905557" w:rsidRDefault="00905557">
      <w:pPr>
        <w:spacing w:after="0" w:line="240" w:lineRule="auto"/>
      </w:pPr>
      <w:r>
        <w:separator/>
      </w:r>
    </w:p>
  </w:footnote>
  <w:footnote w:type="continuationSeparator" w:id="0">
    <w:p w14:paraId="1AE356B5" w14:textId="77777777" w:rsidR="00905557" w:rsidRDefault="009055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0"/>
        </w:tabs>
        <w:ind w:left="720" w:hanging="360"/>
      </w:pPr>
      <w:rPr>
        <w:rFonts w:hint="default"/>
        <w:lang w:val="hr-HR"/>
      </w:rPr>
    </w:lvl>
  </w:abstractNum>
  <w:abstractNum w:abstractNumId="1" w15:restartNumberingAfterBreak="0">
    <w:nsid w:val="1FB23572"/>
    <w:multiLevelType w:val="multilevel"/>
    <w:tmpl w:val="598487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21612E78"/>
    <w:multiLevelType w:val="hybridMultilevel"/>
    <w:tmpl w:val="8A7EA074"/>
    <w:lvl w:ilvl="0" w:tplc="EBDC083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12E327A"/>
    <w:multiLevelType w:val="hybridMultilevel"/>
    <w:tmpl w:val="9DA41E68"/>
    <w:lvl w:ilvl="0" w:tplc="041A0001">
      <w:start w:val="1"/>
      <w:numFmt w:val="bullet"/>
      <w:lvlText w:val=""/>
      <w:lvlJc w:val="left"/>
      <w:pPr>
        <w:ind w:left="720" w:hanging="360"/>
      </w:pPr>
      <w:rPr>
        <w:rFonts w:ascii="Symbol" w:hAnsi="Symbol" w:hint="default"/>
      </w:rPr>
    </w:lvl>
    <w:lvl w:ilvl="1" w:tplc="7D0EF6B2">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67D6B1E"/>
    <w:multiLevelType w:val="hybridMultilevel"/>
    <w:tmpl w:val="65E6853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7A171449"/>
    <w:multiLevelType w:val="hybridMultilevel"/>
    <w:tmpl w:val="DAC0822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16cid:durableId="126704292">
    <w:abstractNumId w:val="3"/>
  </w:num>
  <w:num w:numId="2" w16cid:durableId="318074646">
    <w:abstractNumId w:val="4"/>
  </w:num>
  <w:num w:numId="3" w16cid:durableId="889614362">
    <w:abstractNumId w:val="5"/>
  </w:num>
  <w:num w:numId="4" w16cid:durableId="1785923690">
    <w:abstractNumId w:val="0"/>
  </w:num>
  <w:num w:numId="5" w16cid:durableId="311719616">
    <w:abstractNumId w:val="1"/>
  </w:num>
  <w:num w:numId="6" w16cid:durableId="19158985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20"/>
    <w:rsid w:val="000372C7"/>
    <w:rsid w:val="00060976"/>
    <w:rsid w:val="0007114C"/>
    <w:rsid w:val="0007529E"/>
    <w:rsid w:val="000860CD"/>
    <w:rsid w:val="000E55FB"/>
    <w:rsid w:val="00103B86"/>
    <w:rsid w:val="00153D92"/>
    <w:rsid w:val="001755E3"/>
    <w:rsid w:val="001904F5"/>
    <w:rsid w:val="001B09D2"/>
    <w:rsid w:val="001C7212"/>
    <w:rsid w:val="00215342"/>
    <w:rsid w:val="00223967"/>
    <w:rsid w:val="0024387B"/>
    <w:rsid w:val="002552D9"/>
    <w:rsid w:val="002C2E38"/>
    <w:rsid w:val="003422CA"/>
    <w:rsid w:val="00354709"/>
    <w:rsid w:val="00396EE8"/>
    <w:rsid w:val="003C0948"/>
    <w:rsid w:val="003F7CBC"/>
    <w:rsid w:val="00434946"/>
    <w:rsid w:val="004607A3"/>
    <w:rsid w:val="004728FC"/>
    <w:rsid w:val="004A28DF"/>
    <w:rsid w:val="0051577D"/>
    <w:rsid w:val="005B3FEB"/>
    <w:rsid w:val="005C3446"/>
    <w:rsid w:val="006108B8"/>
    <w:rsid w:val="006B66A2"/>
    <w:rsid w:val="006C4D22"/>
    <w:rsid w:val="006E6D72"/>
    <w:rsid w:val="006F13EE"/>
    <w:rsid w:val="00781BE1"/>
    <w:rsid w:val="00793661"/>
    <w:rsid w:val="007C6FC7"/>
    <w:rsid w:val="007E31E0"/>
    <w:rsid w:val="007F1672"/>
    <w:rsid w:val="0081486A"/>
    <w:rsid w:val="0082244E"/>
    <w:rsid w:val="00856643"/>
    <w:rsid w:val="008C2043"/>
    <w:rsid w:val="00905557"/>
    <w:rsid w:val="00911FC8"/>
    <w:rsid w:val="009138F3"/>
    <w:rsid w:val="009758D4"/>
    <w:rsid w:val="009F6B90"/>
    <w:rsid w:val="00A12FC9"/>
    <w:rsid w:val="00A774BC"/>
    <w:rsid w:val="00A824D4"/>
    <w:rsid w:val="00A87FF0"/>
    <w:rsid w:val="00AF32FD"/>
    <w:rsid w:val="00B15C0D"/>
    <w:rsid w:val="00B30172"/>
    <w:rsid w:val="00B714F4"/>
    <w:rsid w:val="00BD6C15"/>
    <w:rsid w:val="00BE482C"/>
    <w:rsid w:val="00BF0D9D"/>
    <w:rsid w:val="00C24CBE"/>
    <w:rsid w:val="00C25620"/>
    <w:rsid w:val="00C314F4"/>
    <w:rsid w:val="00D0596A"/>
    <w:rsid w:val="00DD5626"/>
    <w:rsid w:val="00E21784"/>
    <w:rsid w:val="00E6705A"/>
    <w:rsid w:val="00E71BF3"/>
    <w:rsid w:val="00EC1526"/>
    <w:rsid w:val="00F132B5"/>
    <w:rsid w:val="00F55819"/>
    <w:rsid w:val="00FE0363"/>
    <w:rsid w:val="00FF3839"/>
    <w:rsid w:val="00FF4528"/>
    <w:rsid w:val="00FF78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7653D"/>
  <w15:chartTrackingRefBased/>
  <w15:docId w15:val="{DE5918C2-C99E-4538-B6D2-C6D5806A6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C256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256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unhideWhenUsed/>
    <w:qFormat/>
    <w:rsid w:val="00C2562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2562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25620"/>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nhideWhenUsed/>
    <w:qFormat/>
    <w:rsid w:val="00C25620"/>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25620"/>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25620"/>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25620"/>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25620"/>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C25620"/>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rsid w:val="00C25620"/>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C25620"/>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C25620"/>
    <w:rPr>
      <w:rFonts w:eastAsiaTheme="majorEastAsia" w:cstheme="majorBidi"/>
      <w:color w:val="0F4761" w:themeColor="accent1" w:themeShade="BF"/>
    </w:rPr>
  </w:style>
  <w:style w:type="character" w:customStyle="1" w:styleId="Naslov6Char">
    <w:name w:val="Naslov 6 Char"/>
    <w:basedOn w:val="Zadanifontodlomka"/>
    <w:link w:val="Naslov6"/>
    <w:rsid w:val="00C25620"/>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C25620"/>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C25620"/>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C25620"/>
    <w:rPr>
      <w:rFonts w:eastAsiaTheme="majorEastAsia" w:cstheme="majorBidi"/>
      <w:color w:val="272727" w:themeColor="text1" w:themeTint="D8"/>
    </w:rPr>
  </w:style>
  <w:style w:type="paragraph" w:styleId="Naslov">
    <w:name w:val="Title"/>
    <w:basedOn w:val="Normal"/>
    <w:next w:val="Normal"/>
    <w:link w:val="NaslovChar"/>
    <w:uiPriority w:val="10"/>
    <w:qFormat/>
    <w:rsid w:val="00C256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C25620"/>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C25620"/>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C2562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25620"/>
    <w:pPr>
      <w:spacing w:before="160"/>
      <w:jc w:val="center"/>
    </w:pPr>
    <w:rPr>
      <w:i/>
      <w:iCs/>
      <w:color w:val="404040" w:themeColor="text1" w:themeTint="BF"/>
    </w:rPr>
  </w:style>
  <w:style w:type="character" w:customStyle="1" w:styleId="CitatChar">
    <w:name w:val="Citat Char"/>
    <w:basedOn w:val="Zadanifontodlomka"/>
    <w:link w:val="Citat"/>
    <w:uiPriority w:val="29"/>
    <w:rsid w:val="00C25620"/>
    <w:rPr>
      <w:i/>
      <w:iCs/>
      <w:color w:val="404040" w:themeColor="text1" w:themeTint="BF"/>
    </w:rPr>
  </w:style>
  <w:style w:type="paragraph" w:styleId="Odlomakpopisa">
    <w:name w:val="List Paragraph"/>
    <w:basedOn w:val="Normal"/>
    <w:uiPriority w:val="1"/>
    <w:qFormat/>
    <w:rsid w:val="00C25620"/>
    <w:pPr>
      <w:ind w:left="720"/>
      <w:contextualSpacing/>
    </w:pPr>
  </w:style>
  <w:style w:type="character" w:styleId="Jakoisticanje">
    <w:name w:val="Intense Emphasis"/>
    <w:basedOn w:val="Zadanifontodlomka"/>
    <w:uiPriority w:val="21"/>
    <w:qFormat/>
    <w:rsid w:val="00C25620"/>
    <w:rPr>
      <w:i/>
      <w:iCs/>
      <w:color w:val="0F4761" w:themeColor="accent1" w:themeShade="BF"/>
    </w:rPr>
  </w:style>
  <w:style w:type="paragraph" w:styleId="Naglaencitat">
    <w:name w:val="Intense Quote"/>
    <w:basedOn w:val="Normal"/>
    <w:next w:val="Normal"/>
    <w:link w:val="NaglaencitatChar"/>
    <w:uiPriority w:val="30"/>
    <w:qFormat/>
    <w:rsid w:val="00C256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C25620"/>
    <w:rPr>
      <w:i/>
      <w:iCs/>
      <w:color w:val="0F4761" w:themeColor="accent1" w:themeShade="BF"/>
    </w:rPr>
  </w:style>
  <w:style w:type="character" w:styleId="Istaknutareferenca">
    <w:name w:val="Intense Reference"/>
    <w:basedOn w:val="Zadanifontodlomka"/>
    <w:uiPriority w:val="32"/>
    <w:qFormat/>
    <w:rsid w:val="00C25620"/>
    <w:rPr>
      <w:b/>
      <w:bCs/>
      <w:smallCaps/>
      <w:color w:val="0F4761" w:themeColor="accent1" w:themeShade="BF"/>
      <w:spacing w:val="5"/>
    </w:rPr>
  </w:style>
  <w:style w:type="numbering" w:customStyle="1" w:styleId="Bezpopisa1">
    <w:name w:val="Bez popisa1"/>
    <w:next w:val="Bezpopisa"/>
    <w:uiPriority w:val="99"/>
    <w:semiHidden/>
    <w:unhideWhenUsed/>
    <w:rsid w:val="003F7CBC"/>
  </w:style>
  <w:style w:type="paragraph" w:styleId="Podnoje">
    <w:name w:val="footer"/>
    <w:basedOn w:val="Normal"/>
    <w:link w:val="PodnojeChar"/>
    <w:rsid w:val="003F7CBC"/>
    <w:pPr>
      <w:tabs>
        <w:tab w:val="center" w:pos="4536"/>
        <w:tab w:val="right" w:pos="9072"/>
      </w:tabs>
      <w:spacing w:after="0" w:line="240" w:lineRule="auto"/>
    </w:pPr>
    <w:rPr>
      <w:rFonts w:ascii="Times New Roman" w:eastAsia="Times New Roman" w:hAnsi="Times New Roman" w:cs="Times New Roman"/>
      <w:kern w:val="0"/>
      <w:lang w:eastAsia="hr-HR"/>
      <w14:ligatures w14:val="none"/>
    </w:rPr>
  </w:style>
  <w:style w:type="character" w:customStyle="1" w:styleId="PodnojeChar">
    <w:name w:val="Podnožje Char"/>
    <w:basedOn w:val="Zadanifontodlomka"/>
    <w:link w:val="Podnoje"/>
    <w:rsid w:val="003F7CBC"/>
    <w:rPr>
      <w:rFonts w:ascii="Times New Roman" w:eastAsia="Times New Roman" w:hAnsi="Times New Roman" w:cs="Times New Roman"/>
      <w:kern w:val="0"/>
      <w:lang w:eastAsia="hr-HR"/>
      <w14:ligatures w14:val="none"/>
    </w:rPr>
  </w:style>
  <w:style w:type="character" w:styleId="Brojstranice">
    <w:name w:val="page number"/>
    <w:basedOn w:val="Zadanifontodlomka"/>
    <w:rsid w:val="003F7CBC"/>
  </w:style>
  <w:style w:type="character" w:customStyle="1" w:styleId="Hiperveza1">
    <w:name w:val="Hiperveza1"/>
    <w:basedOn w:val="Zadanifontodlomka"/>
    <w:uiPriority w:val="99"/>
    <w:unhideWhenUsed/>
    <w:rsid w:val="003F7CBC"/>
    <w:rPr>
      <w:color w:val="0000FF"/>
      <w:u w:val="single"/>
    </w:rPr>
  </w:style>
  <w:style w:type="paragraph" w:styleId="Zaglavlje">
    <w:name w:val="header"/>
    <w:basedOn w:val="Normal"/>
    <w:link w:val="ZaglavljeChar"/>
    <w:uiPriority w:val="99"/>
    <w:unhideWhenUsed/>
    <w:rsid w:val="003F7CBC"/>
    <w:pPr>
      <w:tabs>
        <w:tab w:val="center" w:pos="4536"/>
        <w:tab w:val="right" w:pos="9072"/>
      </w:tabs>
      <w:spacing w:after="0" w:line="240" w:lineRule="auto"/>
    </w:pPr>
    <w:rPr>
      <w:rFonts w:ascii="Times New Roman" w:eastAsia="Times New Roman" w:hAnsi="Times New Roman" w:cs="Times New Roman"/>
      <w:kern w:val="0"/>
      <w:lang w:eastAsia="hr-HR"/>
      <w14:ligatures w14:val="none"/>
    </w:rPr>
  </w:style>
  <w:style w:type="character" w:customStyle="1" w:styleId="ZaglavljeChar">
    <w:name w:val="Zaglavlje Char"/>
    <w:basedOn w:val="Zadanifontodlomka"/>
    <w:link w:val="Zaglavlje"/>
    <w:uiPriority w:val="99"/>
    <w:rsid w:val="003F7CBC"/>
    <w:rPr>
      <w:rFonts w:ascii="Times New Roman" w:eastAsia="Times New Roman" w:hAnsi="Times New Roman" w:cs="Times New Roman"/>
      <w:kern w:val="0"/>
      <w:lang w:eastAsia="hr-HR"/>
      <w14:ligatures w14:val="none"/>
    </w:rPr>
  </w:style>
  <w:style w:type="paragraph" w:customStyle="1" w:styleId="ListParagraph1">
    <w:name w:val="List Paragraph1"/>
    <w:basedOn w:val="Normal"/>
    <w:qFormat/>
    <w:rsid w:val="003F7CBC"/>
    <w:pPr>
      <w:spacing w:after="200" w:line="276" w:lineRule="auto"/>
      <w:ind w:left="720"/>
    </w:pPr>
    <w:rPr>
      <w:rFonts w:ascii="Calibri" w:eastAsia="Times New Roman" w:hAnsi="Calibri" w:cs="Times New Roman"/>
      <w:kern w:val="0"/>
      <w:sz w:val="22"/>
      <w:szCs w:val="22"/>
      <w14:ligatures w14:val="none"/>
    </w:rPr>
  </w:style>
  <w:style w:type="character" w:customStyle="1" w:styleId="adr">
    <w:name w:val="adr"/>
    <w:basedOn w:val="Zadanifontodlomka"/>
    <w:rsid w:val="003F7CBC"/>
  </w:style>
  <w:style w:type="paragraph" w:styleId="Tekstbalonia">
    <w:name w:val="Balloon Text"/>
    <w:basedOn w:val="Normal"/>
    <w:link w:val="TekstbaloniaChar"/>
    <w:uiPriority w:val="99"/>
    <w:semiHidden/>
    <w:unhideWhenUsed/>
    <w:rsid w:val="003F7CBC"/>
    <w:pPr>
      <w:spacing w:after="0" w:line="240" w:lineRule="auto"/>
    </w:pPr>
    <w:rPr>
      <w:rFonts w:ascii="Tahoma" w:eastAsia="Times New Roman" w:hAnsi="Tahoma" w:cs="Tahoma"/>
      <w:kern w:val="0"/>
      <w:sz w:val="16"/>
      <w:szCs w:val="16"/>
      <w:lang w:eastAsia="hr-HR"/>
      <w14:ligatures w14:val="none"/>
    </w:rPr>
  </w:style>
  <w:style w:type="character" w:customStyle="1" w:styleId="TekstbaloniaChar">
    <w:name w:val="Tekst balončića Char"/>
    <w:basedOn w:val="Zadanifontodlomka"/>
    <w:link w:val="Tekstbalonia"/>
    <w:uiPriority w:val="99"/>
    <w:semiHidden/>
    <w:rsid w:val="003F7CBC"/>
    <w:rPr>
      <w:rFonts w:ascii="Tahoma" w:eastAsia="Times New Roman" w:hAnsi="Tahoma" w:cs="Tahoma"/>
      <w:kern w:val="0"/>
      <w:sz w:val="16"/>
      <w:szCs w:val="16"/>
      <w:lang w:eastAsia="hr-HR"/>
      <w14:ligatures w14:val="none"/>
    </w:rPr>
  </w:style>
  <w:style w:type="table" w:customStyle="1" w:styleId="TableNormal">
    <w:name w:val="Table Normal"/>
    <w:uiPriority w:val="2"/>
    <w:semiHidden/>
    <w:unhideWhenUsed/>
    <w:qFormat/>
    <w:rsid w:val="003F7CBC"/>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F7CBC"/>
    <w:pPr>
      <w:widowControl w:val="0"/>
      <w:autoSpaceDE w:val="0"/>
      <w:autoSpaceDN w:val="0"/>
      <w:spacing w:after="0" w:line="240" w:lineRule="auto"/>
    </w:pPr>
    <w:rPr>
      <w:rFonts w:ascii="Arial" w:eastAsia="Arial" w:hAnsi="Arial" w:cs="Arial"/>
      <w:kern w:val="0"/>
      <w:sz w:val="22"/>
      <w:szCs w:val="22"/>
      <w14:ligatures w14:val="none"/>
    </w:rPr>
  </w:style>
  <w:style w:type="paragraph" w:styleId="Tijeloteksta">
    <w:name w:val="Body Text"/>
    <w:basedOn w:val="Normal"/>
    <w:link w:val="TijelotekstaChar"/>
    <w:uiPriority w:val="1"/>
    <w:qFormat/>
    <w:rsid w:val="003F7CBC"/>
    <w:pPr>
      <w:widowControl w:val="0"/>
      <w:autoSpaceDE w:val="0"/>
      <w:autoSpaceDN w:val="0"/>
      <w:spacing w:after="0" w:line="240" w:lineRule="auto"/>
    </w:pPr>
    <w:rPr>
      <w:rFonts w:ascii="Arial" w:eastAsia="Arial" w:hAnsi="Arial" w:cs="Arial"/>
      <w:kern w:val="0"/>
      <w:sz w:val="16"/>
      <w:szCs w:val="16"/>
      <w14:ligatures w14:val="none"/>
    </w:rPr>
  </w:style>
  <w:style w:type="character" w:customStyle="1" w:styleId="TijelotekstaChar">
    <w:name w:val="Tijelo teksta Char"/>
    <w:basedOn w:val="Zadanifontodlomka"/>
    <w:link w:val="Tijeloteksta"/>
    <w:uiPriority w:val="1"/>
    <w:rsid w:val="003F7CBC"/>
    <w:rPr>
      <w:rFonts w:ascii="Arial" w:eastAsia="Arial" w:hAnsi="Arial" w:cs="Arial"/>
      <w:kern w:val="0"/>
      <w:sz w:val="16"/>
      <w:szCs w:val="16"/>
      <w14:ligatures w14:val="none"/>
    </w:rPr>
  </w:style>
  <w:style w:type="paragraph" w:styleId="Bezproreda">
    <w:name w:val="No Spacing"/>
    <w:link w:val="BezproredaChar"/>
    <w:uiPriority w:val="1"/>
    <w:qFormat/>
    <w:rsid w:val="003F7CBC"/>
    <w:pPr>
      <w:spacing w:after="0" w:line="240" w:lineRule="auto"/>
    </w:pPr>
    <w:rPr>
      <w:rFonts w:ascii="Times New Roman" w:eastAsia="Times New Roman" w:hAnsi="Times New Roman" w:cs="Times New Roman"/>
      <w:kern w:val="0"/>
      <w:lang w:eastAsia="hr-HR"/>
      <w14:ligatures w14:val="none"/>
    </w:rPr>
  </w:style>
  <w:style w:type="table" w:styleId="Reetkatablice">
    <w:name w:val="Table Grid"/>
    <w:basedOn w:val="Obinatablica"/>
    <w:uiPriority w:val="59"/>
    <w:rsid w:val="003F7CB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7CBC"/>
    <w:pPr>
      <w:autoSpaceDE w:val="0"/>
      <w:autoSpaceDN w:val="0"/>
      <w:adjustRightInd w:val="0"/>
      <w:spacing w:after="0" w:line="240" w:lineRule="auto"/>
    </w:pPr>
    <w:rPr>
      <w:rFonts w:ascii="Times New Roman" w:hAnsi="Times New Roman" w:cs="Times New Roman"/>
      <w:color w:val="000000"/>
      <w:kern w:val="0"/>
      <w14:ligatures w14:val="none"/>
    </w:rPr>
  </w:style>
  <w:style w:type="paragraph" w:styleId="Revizija">
    <w:name w:val="Revision"/>
    <w:hidden/>
    <w:uiPriority w:val="99"/>
    <w:semiHidden/>
    <w:rsid w:val="003F7CBC"/>
    <w:pPr>
      <w:spacing w:after="0" w:line="240" w:lineRule="auto"/>
    </w:pPr>
    <w:rPr>
      <w:rFonts w:ascii="Times New Roman" w:eastAsia="Times New Roman" w:hAnsi="Times New Roman" w:cs="Times New Roman"/>
      <w:kern w:val="0"/>
      <w:lang w:eastAsia="hr-HR"/>
      <w14:ligatures w14:val="none"/>
    </w:rPr>
  </w:style>
  <w:style w:type="character" w:styleId="Nerijeenospominjanje">
    <w:name w:val="Unresolved Mention"/>
    <w:basedOn w:val="Zadanifontodlomka"/>
    <w:uiPriority w:val="99"/>
    <w:semiHidden/>
    <w:unhideWhenUsed/>
    <w:rsid w:val="003F7CBC"/>
    <w:rPr>
      <w:color w:val="605E5C"/>
      <w:shd w:val="clear" w:color="auto" w:fill="E1DFDD"/>
    </w:rPr>
  </w:style>
  <w:style w:type="character" w:customStyle="1" w:styleId="UvuenotijelotekstaChar">
    <w:name w:val="Uvučeno tijelo teksta Char"/>
    <w:link w:val="Uvuenotijeloteksta"/>
    <w:semiHidden/>
    <w:locked/>
    <w:rsid w:val="003F7CBC"/>
  </w:style>
  <w:style w:type="paragraph" w:customStyle="1" w:styleId="Char1">
    <w:name w:val="Char1"/>
    <w:basedOn w:val="Normal"/>
    <w:next w:val="Uvuenotijeloteksta"/>
    <w:unhideWhenUsed/>
    <w:rsid w:val="003F7CBC"/>
    <w:pPr>
      <w:spacing w:after="120" w:line="240" w:lineRule="auto"/>
      <w:ind w:left="283"/>
    </w:pPr>
    <w:rPr>
      <w:kern w:val="0"/>
      <w14:ligatures w14:val="none"/>
    </w:rPr>
  </w:style>
  <w:style w:type="character" w:customStyle="1" w:styleId="UvuenotijelotekstaChar1">
    <w:name w:val="Uvučeno tijelo teksta Char1"/>
    <w:basedOn w:val="Zadanifontodlomka"/>
    <w:uiPriority w:val="99"/>
    <w:semiHidden/>
    <w:rsid w:val="003F7CBC"/>
    <w:rPr>
      <w:rFonts w:ascii="Times New Roman" w:eastAsia="Times New Roman" w:hAnsi="Times New Roman" w:cs="Times New Roman"/>
      <w:sz w:val="24"/>
      <w:szCs w:val="24"/>
      <w:lang w:eastAsia="hr-HR"/>
    </w:rPr>
  </w:style>
  <w:style w:type="character" w:styleId="Referencakomentara">
    <w:name w:val="annotation reference"/>
    <w:basedOn w:val="Zadanifontodlomka"/>
    <w:uiPriority w:val="99"/>
    <w:semiHidden/>
    <w:unhideWhenUsed/>
    <w:rsid w:val="003F7CBC"/>
    <w:rPr>
      <w:sz w:val="16"/>
      <w:szCs w:val="16"/>
    </w:rPr>
  </w:style>
  <w:style w:type="paragraph" w:styleId="Tekstkomentara">
    <w:name w:val="annotation text"/>
    <w:basedOn w:val="Normal"/>
    <w:link w:val="TekstkomentaraChar"/>
    <w:uiPriority w:val="99"/>
    <w:unhideWhenUsed/>
    <w:rsid w:val="003F7CBC"/>
    <w:pPr>
      <w:spacing w:after="0" w:line="240" w:lineRule="auto"/>
    </w:pPr>
    <w:rPr>
      <w:rFonts w:ascii="Times New Roman" w:eastAsia="Times New Roman" w:hAnsi="Times New Roman" w:cs="Times New Roman"/>
      <w:kern w:val="0"/>
      <w:sz w:val="20"/>
      <w:szCs w:val="20"/>
      <w:lang w:eastAsia="hr-HR"/>
      <w14:ligatures w14:val="none"/>
    </w:rPr>
  </w:style>
  <w:style w:type="character" w:customStyle="1" w:styleId="TekstkomentaraChar">
    <w:name w:val="Tekst komentara Char"/>
    <w:basedOn w:val="Zadanifontodlomka"/>
    <w:link w:val="Tekstkomentara"/>
    <w:uiPriority w:val="99"/>
    <w:rsid w:val="003F7CBC"/>
    <w:rPr>
      <w:rFonts w:ascii="Times New Roman" w:eastAsia="Times New Roman" w:hAnsi="Times New Roman" w:cs="Times New Roman"/>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unhideWhenUsed/>
    <w:rsid w:val="003F7CBC"/>
    <w:rPr>
      <w:b/>
      <w:bCs/>
    </w:rPr>
  </w:style>
  <w:style w:type="character" w:customStyle="1" w:styleId="PredmetkomentaraChar">
    <w:name w:val="Predmet komentara Char"/>
    <w:basedOn w:val="TekstkomentaraChar"/>
    <w:link w:val="Predmetkomentara"/>
    <w:uiPriority w:val="99"/>
    <w:semiHidden/>
    <w:rsid w:val="003F7CBC"/>
    <w:rPr>
      <w:rFonts w:ascii="Times New Roman" w:eastAsia="Times New Roman" w:hAnsi="Times New Roman" w:cs="Times New Roman"/>
      <w:b/>
      <w:bCs/>
      <w:kern w:val="0"/>
      <w:sz w:val="20"/>
      <w:szCs w:val="20"/>
      <w:lang w:eastAsia="hr-HR"/>
      <w14:ligatures w14:val="none"/>
    </w:rPr>
  </w:style>
  <w:style w:type="character" w:customStyle="1" w:styleId="Hiperveza2">
    <w:name w:val="Hiperveza2"/>
    <w:basedOn w:val="Zadanifontodlomka"/>
    <w:uiPriority w:val="99"/>
    <w:semiHidden/>
    <w:unhideWhenUsed/>
    <w:rsid w:val="003F7CBC"/>
    <w:rPr>
      <w:color w:val="467886"/>
      <w:u w:val="single"/>
    </w:rPr>
  </w:style>
  <w:style w:type="paragraph" w:styleId="Uvuenotijeloteksta">
    <w:name w:val="Body Text Indent"/>
    <w:basedOn w:val="Normal"/>
    <w:link w:val="UvuenotijelotekstaChar"/>
    <w:semiHidden/>
    <w:unhideWhenUsed/>
    <w:rsid w:val="003F7CBC"/>
    <w:pPr>
      <w:spacing w:after="120"/>
      <w:ind w:left="283"/>
    </w:pPr>
  </w:style>
  <w:style w:type="character" w:customStyle="1" w:styleId="UvuenotijelotekstaChar2">
    <w:name w:val="Uvučeno tijelo teksta Char2"/>
    <w:basedOn w:val="Zadanifontodlomka"/>
    <w:uiPriority w:val="99"/>
    <w:semiHidden/>
    <w:rsid w:val="003F7CBC"/>
  </w:style>
  <w:style w:type="paragraph" w:styleId="StandardWeb">
    <w:name w:val="Normal (Web)"/>
    <w:basedOn w:val="Normal"/>
    <w:uiPriority w:val="99"/>
    <w:semiHidden/>
    <w:unhideWhenUsed/>
    <w:rsid w:val="003F7CBC"/>
    <w:pPr>
      <w:spacing w:before="100" w:beforeAutospacing="1" w:after="100" w:afterAutospacing="1" w:line="240" w:lineRule="auto"/>
    </w:pPr>
    <w:rPr>
      <w:rFonts w:ascii="Times New Roman" w:eastAsia="Times New Roman" w:hAnsi="Times New Roman" w:cs="Times New Roman"/>
      <w:kern w:val="0"/>
      <w:lang w:eastAsia="hr-HR"/>
      <w14:ligatures w14:val="none"/>
    </w:rPr>
  </w:style>
  <w:style w:type="character" w:styleId="Naglaeno">
    <w:name w:val="Strong"/>
    <w:basedOn w:val="Zadanifontodlomka"/>
    <w:uiPriority w:val="22"/>
    <w:qFormat/>
    <w:rsid w:val="003F7CBC"/>
    <w:rPr>
      <w:b/>
      <w:bCs/>
    </w:rPr>
  </w:style>
  <w:style w:type="character" w:customStyle="1" w:styleId="BezproredaChar">
    <w:name w:val="Bez proreda Char"/>
    <w:basedOn w:val="Zadanifontodlomka"/>
    <w:link w:val="Bezproreda"/>
    <w:uiPriority w:val="1"/>
    <w:rsid w:val="003F7CBC"/>
    <w:rPr>
      <w:rFonts w:ascii="Times New Roman" w:eastAsia="Times New Roman" w:hAnsi="Times New Roman" w:cs="Times New Roman"/>
      <w:kern w:val="0"/>
      <w:lang w:eastAsia="hr-HR"/>
      <w14:ligatures w14:val="none"/>
    </w:rPr>
  </w:style>
  <w:style w:type="character" w:styleId="Hiperveza">
    <w:name w:val="Hyperlink"/>
    <w:basedOn w:val="Zadanifontodlomka"/>
    <w:uiPriority w:val="99"/>
    <w:semiHidden/>
    <w:unhideWhenUsed/>
    <w:rsid w:val="003F7CB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jvp-koprivnica@jvp-koprivni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6388</Words>
  <Characters>36416</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Brković Kore</dc:creator>
  <cp:keywords/>
  <dc:description/>
  <cp:lastModifiedBy>Ines Horvatić Jambor</cp:lastModifiedBy>
  <cp:revision>2</cp:revision>
  <cp:lastPrinted>2025-03-18T12:03:00Z</cp:lastPrinted>
  <dcterms:created xsi:type="dcterms:W3CDTF">2026-05-18T12:31:00Z</dcterms:created>
  <dcterms:modified xsi:type="dcterms:W3CDTF">2026-05-18T12:31:00Z</dcterms:modified>
</cp:coreProperties>
</file>